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91A6" w14:textId="216A137F" w:rsidR="00063E72" w:rsidRPr="005A14E3" w:rsidRDefault="00063E72" w:rsidP="00063E72">
      <w:pPr>
        <w:spacing w:after="0" w:line="240" w:lineRule="auto"/>
        <w:jc w:val="center"/>
        <w:rPr>
          <w:rFonts w:ascii="Arial" w:hAnsi="Arial" w:cs="Arial"/>
          <w:sz w:val="20"/>
          <w:szCs w:val="20"/>
        </w:rPr>
      </w:pPr>
      <w:r w:rsidRPr="005A14E3">
        <w:rPr>
          <w:rFonts w:ascii="Arial" w:hAnsi="Arial" w:cs="Arial"/>
          <w:sz w:val="20"/>
          <w:szCs w:val="20"/>
        </w:rPr>
        <w:t>16, Avondale Road, Brandon, Nr Coventry, CV8 3HS</w:t>
      </w:r>
    </w:p>
    <w:p w14:paraId="19B47BAD" w14:textId="7D7AAF6C" w:rsidR="00063E72" w:rsidRPr="005A14E3" w:rsidRDefault="00063E72" w:rsidP="00063E72">
      <w:pPr>
        <w:spacing w:after="0" w:line="240" w:lineRule="auto"/>
        <w:jc w:val="center"/>
        <w:rPr>
          <w:rFonts w:ascii="Arial" w:hAnsi="Arial" w:cs="Arial"/>
          <w:sz w:val="20"/>
          <w:szCs w:val="20"/>
        </w:rPr>
      </w:pPr>
      <w:r w:rsidRPr="005A14E3">
        <w:rPr>
          <w:rFonts w:ascii="Arial" w:hAnsi="Arial" w:cs="Arial"/>
          <w:sz w:val="20"/>
          <w:szCs w:val="20"/>
        </w:rPr>
        <w:t xml:space="preserve">Telephone: 07720 882972  E-mail: </w:t>
      </w:r>
      <w:hyperlink r:id="rId7" w:history="1">
        <w:r w:rsidRPr="005A14E3">
          <w:rPr>
            <w:rStyle w:val="Hyperlink"/>
            <w:rFonts w:ascii="Arial" w:hAnsi="Arial" w:cs="Arial"/>
            <w:sz w:val="20"/>
            <w:szCs w:val="20"/>
          </w:rPr>
          <w:t>wbbjbc@wolstonpc.co.uk</w:t>
        </w:r>
      </w:hyperlink>
    </w:p>
    <w:p w14:paraId="24477FCE" w14:textId="77777777" w:rsidR="00063E72" w:rsidRPr="005A14E3" w:rsidRDefault="00063E72" w:rsidP="00063E72">
      <w:pPr>
        <w:spacing w:after="0" w:line="240" w:lineRule="auto"/>
        <w:rPr>
          <w:rFonts w:ascii="Arial" w:hAnsi="Arial" w:cs="Arial"/>
          <w:sz w:val="20"/>
          <w:szCs w:val="20"/>
        </w:rPr>
      </w:pPr>
    </w:p>
    <w:p w14:paraId="489C38D7" w14:textId="77777777" w:rsidR="005A14E3" w:rsidRDefault="00063E72" w:rsidP="005A14E3">
      <w:pPr>
        <w:spacing w:after="0" w:line="240" w:lineRule="auto"/>
        <w:jc w:val="center"/>
        <w:rPr>
          <w:rFonts w:ascii="Arial" w:hAnsi="Arial" w:cs="Arial"/>
          <w:b/>
          <w:bCs/>
          <w:sz w:val="20"/>
          <w:szCs w:val="20"/>
        </w:rPr>
      </w:pPr>
      <w:r w:rsidRPr="005A14E3">
        <w:rPr>
          <w:rFonts w:ascii="Arial" w:hAnsi="Arial" w:cs="Arial"/>
          <w:b/>
          <w:bCs/>
          <w:sz w:val="20"/>
          <w:szCs w:val="20"/>
        </w:rPr>
        <w:t>You are hereby summoned to attend the meeting of the Joint Burial Committee</w:t>
      </w:r>
    </w:p>
    <w:p w14:paraId="2AC6638B" w14:textId="77777777" w:rsidR="005A14E3" w:rsidRDefault="00063E72" w:rsidP="005A14E3">
      <w:pPr>
        <w:spacing w:after="0" w:line="240" w:lineRule="auto"/>
        <w:jc w:val="center"/>
        <w:rPr>
          <w:rFonts w:ascii="Arial" w:hAnsi="Arial" w:cs="Arial"/>
          <w:b/>
          <w:bCs/>
          <w:sz w:val="20"/>
          <w:szCs w:val="20"/>
        </w:rPr>
      </w:pPr>
      <w:r w:rsidRPr="005A14E3">
        <w:rPr>
          <w:rFonts w:ascii="Arial" w:hAnsi="Arial" w:cs="Arial"/>
          <w:b/>
          <w:bCs/>
          <w:sz w:val="20"/>
          <w:szCs w:val="20"/>
        </w:rPr>
        <w:t>to be held at 7.00pm on Thursday 8</w:t>
      </w:r>
      <w:r w:rsidRPr="005A14E3">
        <w:rPr>
          <w:rFonts w:ascii="Arial" w:hAnsi="Arial" w:cs="Arial"/>
          <w:b/>
          <w:bCs/>
          <w:sz w:val="20"/>
          <w:szCs w:val="20"/>
          <w:vertAlign w:val="superscript"/>
        </w:rPr>
        <w:t>th</w:t>
      </w:r>
      <w:r w:rsidRPr="005A14E3">
        <w:rPr>
          <w:rFonts w:ascii="Arial" w:hAnsi="Arial" w:cs="Arial"/>
          <w:b/>
          <w:bCs/>
          <w:sz w:val="20"/>
          <w:szCs w:val="20"/>
        </w:rPr>
        <w:t xml:space="preserve"> September 2022</w:t>
      </w:r>
    </w:p>
    <w:p w14:paraId="1240D535" w14:textId="4BBCF316" w:rsidR="00063E72" w:rsidRPr="005A14E3" w:rsidRDefault="00063E72" w:rsidP="005A14E3">
      <w:pPr>
        <w:spacing w:after="0" w:line="240" w:lineRule="auto"/>
        <w:jc w:val="center"/>
        <w:rPr>
          <w:rFonts w:ascii="Arial" w:hAnsi="Arial" w:cs="Arial"/>
          <w:b/>
          <w:bCs/>
          <w:sz w:val="20"/>
          <w:szCs w:val="20"/>
        </w:rPr>
      </w:pPr>
      <w:r w:rsidRPr="005A14E3">
        <w:rPr>
          <w:rFonts w:ascii="Arial" w:hAnsi="Arial" w:cs="Arial"/>
          <w:b/>
          <w:bCs/>
          <w:sz w:val="20"/>
          <w:szCs w:val="20"/>
        </w:rPr>
        <w:t>at Wolston Leisure &amp; Community Centre, Old School Fields, Manor Estate, Wolston, CV8 3</w:t>
      </w:r>
      <w:r w:rsidR="003F0AF4" w:rsidRPr="005A14E3">
        <w:rPr>
          <w:rFonts w:ascii="Arial" w:hAnsi="Arial" w:cs="Arial"/>
          <w:b/>
          <w:bCs/>
          <w:sz w:val="20"/>
          <w:szCs w:val="20"/>
        </w:rPr>
        <w:t>PD</w:t>
      </w:r>
      <w:r w:rsidRPr="005A14E3">
        <w:rPr>
          <w:rFonts w:ascii="Arial" w:hAnsi="Arial" w:cs="Arial"/>
          <w:b/>
          <w:bCs/>
          <w:sz w:val="20"/>
          <w:szCs w:val="20"/>
        </w:rPr>
        <w:t>.</w:t>
      </w:r>
    </w:p>
    <w:p w14:paraId="7C5E179B" w14:textId="77777777" w:rsidR="00063E72" w:rsidRPr="005A14E3" w:rsidRDefault="00063E72" w:rsidP="00063E72">
      <w:pPr>
        <w:spacing w:after="0" w:line="240" w:lineRule="auto"/>
        <w:rPr>
          <w:rFonts w:ascii="Arial" w:hAnsi="Arial" w:cs="Arial"/>
          <w:b/>
          <w:bCs/>
          <w:sz w:val="20"/>
          <w:szCs w:val="20"/>
        </w:rPr>
      </w:pPr>
    </w:p>
    <w:p w14:paraId="1FB2A266" w14:textId="71691430" w:rsidR="00063E72" w:rsidRPr="005A14E3" w:rsidRDefault="00063E72" w:rsidP="00063E72">
      <w:pPr>
        <w:spacing w:after="0" w:line="240" w:lineRule="auto"/>
        <w:rPr>
          <w:rFonts w:ascii="Arial" w:hAnsi="Arial" w:cs="Arial"/>
          <w:sz w:val="20"/>
          <w:szCs w:val="20"/>
        </w:rPr>
      </w:pPr>
      <w:r w:rsidRPr="005A14E3">
        <w:rPr>
          <w:rFonts w:ascii="Arial" w:hAnsi="Arial" w:cs="Arial"/>
          <w:sz w:val="20"/>
          <w:szCs w:val="20"/>
        </w:rPr>
        <w:t xml:space="preserve">Jane Hancox, Clerk to the Committee </w:t>
      </w:r>
    </w:p>
    <w:p w14:paraId="65883987" w14:textId="67386959" w:rsidR="00933D61" w:rsidRPr="005A14E3" w:rsidRDefault="00063E72" w:rsidP="00063E72">
      <w:pPr>
        <w:spacing w:after="0" w:line="240" w:lineRule="auto"/>
        <w:rPr>
          <w:rFonts w:ascii="Arial" w:hAnsi="Arial" w:cs="Arial"/>
          <w:sz w:val="20"/>
          <w:szCs w:val="20"/>
        </w:rPr>
      </w:pPr>
      <w:r w:rsidRPr="005A14E3">
        <w:rPr>
          <w:rFonts w:ascii="Arial" w:hAnsi="Arial" w:cs="Arial"/>
          <w:sz w:val="20"/>
          <w:szCs w:val="20"/>
        </w:rPr>
        <w:t>01/09/2022</w:t>
      </w:r>
    </w:p>
    <w:p w14:paraId="06CBE5D0" w14:textId="77777777" w:rsidR="005A14E3" w:rsidRPr="005A14E3" w:rsidRDefault="005A14E3" w:rsidP="00063E72">
      <w:pPr>
        <w:spacing w:after="0" w:line="240" w:lineRule="auto"/>
        <w:rPr>
          <w:rFonts w:ascii="Arial" w:hAnsi="Arial" w:cs="Arial"/>
          <w:i/>
          <w:iCs/>
          <w:sz w:val="20"/>
          <w:szCs w:val="20"/>
        </w:rPr>
      </w:pPr>
    </w:p>
    <w:p w14:paraId="6DBEB096" w14:textId="5557DE3E" w:rsidR="003F0AF4" w:rsidRPr="005A14E3" w:rsidRDefault="003F0AF4" w:rsidP="003F0AF4">
      <w:pPr>
        <w:spacing w:after="0" w:line="240" w:lineRule="auto"/>
        <w:jc w:val="center"/>
        <w:rPr>
          <w:rFonts w:ascii="Arial" w:hAnsi="Arial" w:cs="Arial"/>
          <w:i/>
          <w:iCs/>
          <w:sz w:val="20"/>
          <w:szCs w:val="20"/>
        </w:rPr>
      </w:pPr>
      <w:r w:rsidRPr="005A14E3">
        <w:rPr>
          <w:rFonts w:ascii="Arial" w:hAnsi="Arial" w:cs="Arial"/>
          <w:i/>
          <w:iCs/>
          <w:sz w:val="20"/>
          <w:szCs w:val="20"/>
        </w:rPr>
        <w:t>The Public Forum for members of the public and press to raise any matters of concern with the Joint Burial Committee will commence at 7.00pm at the Community centre. The meeting of the Joint Burial Committee will commence after the public forum has been closed by the Chairman – this will be no later than 7.30pm. A time limit of 5 minutes to speak per person may be imposed, at the Chairman’s discretion, in order to keep to schedule.</w:t>
      </w:r>
    </w:p>
    <w:p w14:paraId="26F5D84D" w14:textId="4077CB67" w:rsidR="003F0AF4" w:rsidRPr="005A14E3" w:rsidRDefault="003F0AF4" w:rsidP="003F0AF4">
      <w:pPr>
        <w:spacing w:after="0" w:line="240" w:lineRule="auto"/>
        <w:jc w:val="center"/>
        <w:rPr>
          <w:rFonts w:ascii="Arial" w:hAnsi="Arial" w:cs="Arial"/>
          <w:sz w:val="20"/>
          <w:szCs w:val="20"/>
        </w:rPr>
      </w:pPr>
    </w:p>
    <w:p w14:paraId="4EC3088E" w14:textId="5EBAEC83" w:rsidR="003F0AF4" w:rsidRDefault="003F0AF4" w:rsidP="003F0AF4">
      <w:pPr>
        <w:spacing w:after="0" w:line="240" w:lineRule="auto"/>
        <w:jc w:val="center"/>
        <w:rPr>
          <w:rFonts w:ascii="Arial" w:hAnsi="Arial" w:cs="Arial"/>
          <w:b/>
          <w:bCs/>
        </w:rPr>
      </w:pPr>
      <w:r w:rsidRPr="003F0AF4">
        <w:rPr>
          <w:rFonts w:ascii="Arial" w:hAnsi="Arial" w:cs="Arial"/>
          <w:b/>
          <w:bCs/>
        </w:rPr>
        <w:t>AGENDA</w:t>
      </w:r>
    </w:p>
    <w:p w14:paraId="44105420" w14:textId="4178371A" w:rsidR="003F0AF4" w:rsidRPr="005A14E3" w:rsidRDefault="003F0AF4" w:rsidP="003F0AF4">
      <w:pPr>
        <w:spacing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562"/>
        <w:gridCol w:w="4962"/>
        <w:gridCol w:w="2409"/>
        <w:gridCol w:w="1083"/>
      </w:tblGrid>
      <w:tr w:rsidR="003F0AF4" w:rsidRPr="005A14E3" w14:paraId="63100A93" w14:textId="77777777" w:rsidTr="005A14E3">
        <w:tc>
          <w:tcPr>
            <w:tcW w:w="562" w:type="dxa"/>
          </w:tcPr>
          <w:p w14:paraId="22E8A9E2" w14:textId="5C48D7BE"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No.</w:t>
            </w:r>
          </w:p>
        </w:tc>
        <w:tc>
          <w:tcPr>
            <w:tcW w:w="4962" w:type="dxa"/>
          </w:tcPr>
          <w:p w14:paraId="52CA1958" w14:textId="06539BD5"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Item</w:t>
            </w:r>
          </w:p>
        </w:tc>
        <w:tc>
          <w:tcPr>
            <w:tcW w:w="2409" w:type="dxa"/>
          </w:tcPr>
          <w:p w14:paraId="2E3B216F" w14:textId="4326AF24" w:rsidR="003F0AF4" w:rsidRPr="005A14E3" w:rsidRDefault="003F0AF4" w:rsidP="00511405">
            <w:pPr>
              <w:rPr>
                <w:rFonts w:ascii="Arial" w:hAnsi="Arial" w:cs="Arial"/>
                <w:b/>
                <w:bCs/>
                <w:sz w:val="20"/>
                <w:szCs w:val="20"/>
              </w:rPr>
            </w:pPr>
            <w:r w:rsidRPr="005A14E3">
              <w:rPr>
                <w:rFonts w:ascii="Arial" w:hAnsi="Arial" w:cs="Arial"/>
                <w:b/>
                <w:bCs/>
                <w:sz w:val="20"/>
                <w:szCs w:val="20"/>
              </w:rPr>
              <w:t>Supporting Paper</w:t>
            </w:r>
          </w:p>
        </w:tc>
        <w:tc>
          <w:tcPr>
            <w:tcW w:w="1083" w:type="dxa"/>
          </w:tcPr>
          <w:p w14:paraId="2D7E5859" w14:textId="6EEB181E"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Lead</w:t>
            </w:r>
          </w:p>
        </w:tc>
      </w:tr>
      <w:tr w:rsidR="003F0AF4" w:rsidRPr="005A14E3" w14:paraId="2F9C5A80" w14:textId="77777777" w:rsidTr="005A14E3">
        <w:tc>
          <w:tcPr>
            <w:tcW w:w="562" w:type="dxa"/>
          </w:tcPr>
          <w:p w14:paraId="12E70B56" w14:textId="2FD1E611" w:rsidR="003F0AF4" w:rsidRPr="005A14E3" w:rsidRDefault="006F46CC" w:rsidP="003F0AF4">
            <w:pPr>
              <w:jc w:val="both"/>
              <w:rPr>
                <w:rFonts w:ascii="Arial" w:hAnsi="Arial" w:cs="Arial"/>
                <w:sz w:val="20"/>
                <w:szCs w:val="20"/>
              </w:rPr>
            </w:pPr>
            <w:r w:rsidRPr="005A14E3">
              <w:rPr>
                <w:rFonts w:ascii="Arial" w:hAnsi="Arial" w:cs="Arial"/>
                <w:sz w:val="20"/>
                <w:szCs w:val="20"/>
              </w:rPr>
              <w:t>161</w:t>
            </w:r>
          </w:p>
        </w:tc>
        <w:tc>
          <w:tcPr>
            <w:tcW w:w="4962" w:type="dxa"/>
          </w:tcPr>
          <w:p w14:paraId="44AAAE38" w14:textId="22BC2201" w:rsidR="003F0AF4" w:rsidRPr="005A14E3" w:rsidRDefault="006F46CC" w:rsidP="003F0AF4">
            <w:pPr>
              <w:jc w:val="both"/>
              <w:rPr>
                <w:rFonts w:ascii="Arial" w:hAnsi="Arial" w:cs="Arial"/>
                <w:sz w:val="20"/>
                <w:szCs w:val="20"/>
              </w:rPr>
            </w:pPr>
            <w:r w:rsidRPr="005A14E3">
              <w:rPr>
                <w:rFonts w:ascii="Arial" w:hAnsi="Arial" w:cs="Arial"/>
                <w:b/>
                <w:bCs/>
                <w:sz w:val="20"/>
                <w:szCs w:val="20"/>
              </w:rPr>
              <w:t>Apologies, and acceptance of reasons for absence:</w:t>
            </w:r>
            <w:r w:rsidRPr="005A14E3">
              <w:rPr>
                <w:rFonts w:ascii="Arial" w:hAnsi="Arial" w:cs="Arial"/>
                <w:sz w:val="20"/>
                <w:szCs w:val="20"/>
              </w:rPr>
              <w:t xml:space="preserve"> To receive apologies and reasons for absence.</w:t>
            </w:r>
          </w:p>
        </w:tc>
        <w:tc>
          <w:tcPr>
            <w:tcW w:w="2409" w:type="dxa"/>
          </w:tcPr>
          <w:p w14:paraId="62EA7B39" w14:textId="77777777" w:rsidR="003F0AF4" w:rsidRPr="005A14E3" w:rsidRDefault="003F0AF4" w:rsidP="00511405">
            <w:pPr>
              <w:rPr>
                <w:rFonts w:ascii="Arial" w:hAnsi="Arial" w:cs="Arial"/>
                <w:sz w:val="20"/>
                <w:szCs w:val="20"/>
              </w:rPr>
            </w:pPr>
          </w:p>
        </w:tc>
        <w:tc>
          <w:tcPr>
            <w:tcW w:w="1083" w:type="dxa"/>
          </w:tcPr>
          <w:p w14:paraId="58863497" w14:textId="57DAB1FB" w:rsidR="003F0AF4" w:rsidRPr="005A14E3" w:rsidRDefault="00511405" w:rsidP="003F0AF4">
            <w:pPr>
              <w:jc w:val="both"/>
              <w:rPr>
                <w:rFonts w:ascii="Arial" w:hAnsi="Arial" w:cs="Arial"/>
                <w:sz w:val="20"/>
                <w:szCs w:val="20"/>
              </w:rPr>
            </w:pPr>
            <w:r>
              <w:rPr>
                <w:rFonts w:ascii="Arial" w:hAnsi="Arial" w:cs="Arial"/>
                <w:sz w:val="20"/>
                <w:szCs w:val="20"/>
              </w:rPr>
              <w:t>IR</w:t>
            </w:r>
          </w:p>
        </w:tc>
      </w:tr>
      <w:tr w:rsidR="006F46CC" w:rsidRPr="005A14E3" w14:paraId="4A4B85B3" w14:textId="77777777" w:rsidTr="005A14E3">
        <w:tc>
          <w:tcPr>
            <w:tcW w:w="562" w:type="dxa"/>
          </w:tcPr>
          <w:p w14:paraId="5EA66EE9" w14:textId="1D6C02AF" w:rsidR="006F46CC" w:rsidRPr="005A14E3" w:rsidRDefault="006F46CC" w:rsidP="003F0AF4">
            <w:pPr>
              <w:jc w:val="both"/>
              <w:rPr>
                <w:rFonts w:ascii="Arial" w:hAnsi="Arial" w:cs="Arial"/>
                <w:sz w:val="20"/>
                <w:szCs w:val="20"/>
              </w:rPr>
            </w:pPr>
            <w:r w:rsidRPr="005A14E3">
              <w:rPr>
                <w:rFonts w:ascii="Arial" w:hAnsi="Arial" w:cs="Arial"/>
                <w:sz w:val="20"/>
                <w:szCs w:val="20"/>
              </w:rPr>
              <w:t>162</w:t>
            </w:r>
          </w:p>
        </w:tc>
        <w:tc>
          <w:tcPr>
            <w:tcW w:w="4962" w:type="dxa"/>
          </w:tcPr>
          <w:p w14:paraId="31F9BC95" w14:textId="4EAAF5B7" w:rsidR="006F46CC" w:rsidRPr="005A14E3" w:rsidRDefault="00893129" w:rsidP="003F0AF4">
            <w:pPr>
              <w:jc w:val="both"/>
              <w:rPr>
                <w:rFonts w:ascii="Arial" w:hAnsi="Arial" w:cs="Arial"/>
                <w:b/>
                <w:bCs/>
                <w:sz w:val="20"/>
                <w:szCs w:val="20"/>
              </w:rPr>
            </w:pPr>
            <w:r w:rsidRPr="005A14E3">
              <w:rPr>
                <w:rFonts w:ascii="Arial" w:hAnsi="Arial" w:cs="Arial"/>
                <w:b/>
                <w:bCs/>
                <w:sz w:val="20"/>
                <w:szCs w:val="20"/>
              </w:rPr>
              <w:t xml:space="preserve">Declarations of Interest (existence and nature) on items on the </w:t>
            </w:r>
            <w:r w:rsidR="00CC4C35">
              <w:rPr>
                <w:rFonts w:ascii="Arial" w:hAnsi="Arial" w:cs="Arial"/>
                <w:b/>
                <w:bCs/>
                <w:sz w:val="20"/>
                <w:szCs w:val="20"/>
              </w:rPr>
              <w:t>a</w:t>
            </w:r>
            <w:r w:rsidRPr="005A14E3">
              <w:rPr>
                <w:rFonts w:ascii="Arial" w:hAnsi="Arial" w:cs="Arial"/>
                <w:b/>
                <w:bCs/>
                <w:sz w:val="20"/>
                <w:szCs w:val="20"/>
              </w:rPr>
              <w:t xml:space="preserve">genda: </w:t>
            </w:r>
            <w:r w:rsidRPr="005A14E3">
              <w:rPr>
                <w:rFonts w:ascii="Arial" w:hAnsi="Arial" w:cs="Arial"/>
                <w:sz w:val="20"/>
                <w:szCs w:val="20"/>
              </w:rPr>
              <w:t>Councillors to declare any personal and/or pecuniary interests on items on the agenda.</w:t>
            </w:r>
          </w:p>
        </w:tc>
        <w:tc>
          <w:tcPr>
            <w:tcW w:w="2409" w:type="dxa"/>
          </w:tcPr>
          <w:p w14:paraId="54C47519" w14:textId="77777777" w:rsidR="006F46CC" w:rsidRPr="005A14E3" w:rsidRDefault="006F46CC" w:rsidP="00511405">
            <w:pPr>
              <w:rPr>
                <w:rFonts w:ascii="Arial" w:hAnsi="Arial" w:cs="Arial"/>
                <w:sz w:val="20"/>
                <w:szCs w:val="20"/>
              </w:rPr>
            </w:pPr>
          </w:p>
        </w:tc>
        <w:tc>
          <w:tcPr>
            <w:tcW w:w="1083" w:type="dxa"/>
          </w:tcPr>
          <w:p w14:paraId="0FCD192D" w14:textId="01E679D0" w:rsidR="006F46CC" w:rsidRPr="005A14E3" w:rsidRDefault="00511405" w:rsidP="003F0AF4">
            <w:pPr>
              <w:jc w:val="both"/>
              <w:rPr>
                <w:rFonts w:ascii="Arial" w:hAnsi="Arial" w:cs="Arial"/>
                <w:sz w:val="20"/>
                <w:szCs w:val="20"/>
              </w:rPr>
            </w:pPr>
            <w:r>
              <w:rPr>
                <w:rFonts w:ascii="Arial" w:hAnsi="Arial" w:cs="Arial"/>
                <w:sz w:val="20"/>
                <w:szCs w:val="20"/>
              </w:rPr>
              <w:t>IR</w:t>
            </w:r>
          </w:p>
        </w:tc>
      </w:tr>
      <w:tr w:rsidR="00893129" w:rsidRPr="005A14E3" w14:paraId="03DFDA2A" w14:textId="77777777" w:rsidTr="005A14E3">
        <w:tc>
          <w:tcPr>
            <w:tcW w:w="562" w:type="dxa"/>
          </w:tcPr>
          <w:p w14:paraId="5580F66B" w14:textId="527BA6F7" w:rsidR="00893129" w:rsidRPr="005A14E3" w:rsidRDefault="00893129" w:rsidP="003F0AF4">
            <w:pPr>
              <w:jc w:val="both"/>
              <w:rPr>
                <w:rFonts w:ascii="Arial" w:hAnsi="Arial" w:cs="Arial"/>
                <w:sz w:val="20"/>
                <w:szCs w:val="20"/>
              </w:rPr>
            </w:pPr>
            <w:r w:rsidRPr="005A14E3">
              <w:rPr>
                <w:rFonts w:ascii="Arial" w:hAnsi="Arial" w:cs="Arial"/>
                <w:sz w:val="20"/>
                <w:szCs w:val="20"/>
              </w:rPr>
              <w:t>163</w:t>
            </w:r>
          </w:p>
        </w:tc>
        <w:tc>
          <w:tcPr>
            <w:tcW w:w="4962" w:type="dxa"/>
          </w:tcPr>
          <w:p w14:paraId="4F7A5683" w14:textId="17F33E3D" w:rsidR="00893129" w:rsidRPr="005A14E3" w:rsidRDefault="00893129" w:rsidP="003F0AF4">
            <w:pPr>
              <w:jc w:val="both"/>
              <w:rPr>
                <w:rFonts w:ascii="Arial" w:hAnsi="Arial" w:cs="Arial"/>
                <w:b/>
                <w:bCs/>
                <w:sz w:val="20"/>
                <w:szCs w:val="20"/>
              </w:rPr>
            </w:pPr>
            <w:r w:rsidRPr="005A14E3">
              <w:rPr>
                <w:rFonts w:ascii="Arial" w:hAnsi="Arial" w:cs="Arial"/>
                <w:b/>
                <w:bCs/>
                <w:sz w:val="20"/>
                <w:szCs w:val="20"/>
              </w:rPr>
              <w:t>Minutes of the previous meeting:</w:t>
            </w:r>
            <w:r w:rsidRPr="005A14E3">
              <w:rPr>
                <w:rFonts w:ascii="Arial" w:hAnsi="Arial" w:cs="Arial"/>
                <w:sz w:val="20"/>
                <w:szCs w:val="20"/>
              </w:rPr>
              <w:t xml:space="preserve"> to review and, if appropriate, approve the minutes of the Joint Burial Committee meeting held on 26</w:t>
            </w:r>
            <w:r w:rsidRPr="005A14E3">
              <w:rPr>
                <w:rFonts w:ascii="Arial" w:hAnsi="Arial" w:cs="Arial"/>
                <w:sz w:val="20"/>
                <w:szCs w:val="20"/>
                <w:vertAlign w:val="superscript"/>
              </w:rPr>
              <w:t>th</w:t>
            </w:r>
            <w:r w:rsidRPr="005A14E3">
              <w:rPr>
                <w:rFonts w:ascii="Arial" w:hAnsi="Arial" w:cs="Arial"/>
                <w:sz w:val="20"/>
                <w:szCs w:val="20"/>
              </w:rPr>
              <w:t xml:space="preserve"> May 2022.</w:t>
            </w:r>
          </w:p>
        </w:tc>
        <w:tc>
          <w:tcPr>
            <w:tcW w:w="2409" w:type="dxa"/>
          </w:tcPr>
          <w:p w14:paraId="2355D228" w14:textId="09016E99" w:rsidR="00893129" w:rsidRPr="005A14E3" w:rsidRDefault="00893129" w:rsidP="00511405">
            <w:pPr>
              <w:rPr>
                <w:rFonts w:ascii="Arial" w:hAnsi="Arial" w:cs="Arial"/>
                <w:sz w:val="20"/>
                <w:szCs w:val="20"/>
              </w:rPr>
            </w:pPr>
            <w:r w:rsidRPr="005A14E3">
              <w:rPr>
                <w:rFonts w:ascii="Arial" w:hAnsi="Arial" w:cs="Arial"/>
                <w:sz w:val="20"/>
                <w:szCs w:val="20"/>
              </w:rPr>
              <w:t>Paper 1 – Minutes 26/05/2022</w:t>
            </w:r>
          </w:p>
        </w:tc>
        <w:tc>
          <w:tcPr>
            <w:tcW w:w="1083" w:type="dxa"/>
          </w:tcPr>
          <w:p w14:paraId="2E6C17F5" w14:textId="7A9D141A" w:rsidR="00893129" w:rsidRPr="005A14E3" w:rsidRDefault="00511405" w:rsidP="003F0AF4">
            <w:pPr>
              <w:jc w:val="both"/>
              <w:rPr>
                <w:rFonts w:ascii="Arial" w:hAnsi="Arial" w:cs="Arial"/>
                <w:sz w:val="20"/>
                <w:szCs w:val="20"/>
              </w:rPr>
            </w:pPr>
            <w:r>
              <w:rPr>
                <w:rFonts w:ascii="Arial" w:hAnsi="Arial" w:cs="Arial"/>
                <w:sz w:val="20"/>
                <w:szCs w:val="20"/>
              </w:rPr>
              <w:t>IR</w:t>
            </w:r>
          </w:p>
        </w:tc>
      </w:tr>
      <w:tr w:rsidR="008B67A2" w:rsidRPr="005A14E3" w14:paraId="0F2022AB" w14:textId="77777777" w:rsidTr="005A14E3">
        <w:tc>
          <w:tcPr>
            <w:tcW w:w="562" w:type="dxa"/>
          </w:tcPr>
          <w:p w14:paraId="7E4445D0" w14:textId="1D5C6C16" w:rsidR="008B67A2" w:rsidRPr="005A14E3" w:rsidRDefault="008B67A2" w:rsidP="003F0AF4">
            <w:pPr>
              <w:jc w:val="both"/>
              <w:rPr>
                <w:rFonts w:ascii="Arial" w:hAnsi="Arial" w:cs="Arial"/>
                <w:sz w:val="20"/>
                <w:szCs w:val="20"/>
              </w:rPr>
            </w:pPr>
            <w:r w:rsidRPr="005A14E3">
              <w:rPr>
                <w:rFonts w:ascii="Arial" w:hAnsi="Arial" w:cs="Arial"/>
                <w:sz w:val="20"/>
                <w:szCs w:val="20"/>
              </w:rPr>
              <w:t>164</w:t>
            </w:r>
          </w:p>
        </w:tc>
        <w:tc>
          <w:tcPr>
            <w:tcW w:w="4962" w:type="dxa"/>
          </w:tcPr>
          <w:p w14:paraId="12B3338A" w14:textId="44684B65" w:rsidR="005A14E3" w:rsidRPr="005A14E3" w:rsidRDefault="008B67A2" w:rsidP="003F0AF4">
            <w:pPr>
              <w:jc w:val="both"/>
              <w:rPr>
                <w:rFonts w:ascii="Arial" w:hAnsi="Arial" w:cs="Arial"/>
                <w:b/>
                <w:bCs/>
                <w:sz w:val="20"/>
                <w:szCs w:val="20"/>
              </w:rPr>
            </w:pPr>
            <w:r w:rsidRPr="005A14E3">
              <w:rPr>
                <w:rFonts w:ascii="Arial" w:hAnsi="Arial" w:cs="Arial"/>
                <w:b/>
                <w:bCs/>
                <w:sz w:val="20"/>
                <w:szCs w:val="20"/>
              </w:rPr>
              <w:t>Matters arising from the minutes/actions list</w:t>
            </w:r>
            <w:r w:rsidR="005A14E3" w:rsidRPr="005A14E3">
              <w:rPr>
                <w:rFonts w:ascii="Arial" w:hAnsi="Arial" w:cs="Arial"/>
                <w:b/>
                <w:bCs/>
                <w:sz w:val="20"/>
                <w:szCs w:val="20"/>
              </w:rPr>
              <w:t>:</w:t>
            </w:r>
          </w:p>
          <w:p w14:paraId="020BAD62" w14:textId="77777777" w:rsidR="005A14E3" w:rsidRPr="005A14E3" w:rsidRDefault="005A14E3" w:rsidP="005A14E3">
            <w:pPr>
              <w:pStyle w:val="ListParagraph"/>
              <w:numPr>
                <w:ilvl w:val="0"/>
                <w:numId w:val="1"/>
              </w:numPr>
              <w:jc w:val="both"/>
              <w:rPr>
                <w:rFonts w:ascii="Arial" w:hAnsi="Arial" w:cs="Arial"/>
                <w:sz w:val="20"/>
                <w:szCs w:val="20"/>
              </w:rPr>
            </w:pPr>
            <w:r w:rsidRPr="005A14E3">
              <w:rPr>
                <w:rFonts w:ascii="Arial" w:hAnsi="Arial" w:cs="Arial"/>
                <w:sz w:val="20"/>
                <w:szCs w:val="20"/>
              </w:rPr>
              <w:t>Lakeside Landscapes</w:t>
            </w:r>
          </w:p>
          <w:p w14:paraId="5BC3CD51" w14:textId="77777777" w:rsidR="005A14E3" w:rsidRPr="005A14E3" w:rsidRDefault="005A14E3" w:rsidP="005A14E3">
            <w:pPr>
              <w:pStyle w:val="ListParagraph"/>
              <w:numPr>
                <w:ilvl w:val="0"/>
                <w:numId w:val="1"/>
              </w:numPr>
              <w:jc w:val="both"/>
              <w:rPr>
                <w:rFonts w:ascii="Arial" w:hAnsi="Arial" w:cs="Arial"/>
                <w:b/>
                <w:bCs/>
                <w:sz w:val="20"/>
                <w:szCs w:val="20"/>
              </w:rPr>
            </w:pPr>
            <w:r w:rsidRPr="005A14E3">
              <w:rPr>
                <w:rFonts w:ascii="Arial" w:hAnsi="Arial" w:cs="Arial"/>
                <w:sz w:val="20"/>
                <w:szCs w:val="20"/>
              </w:rPr>
              <w:t>Cemetery Management System</w:t>
            </w:r>
          </w:p>
          <w:p w14:paraId="1C3735E0" w14:textId="020CE98C" w:rsidR="005A14E3" w:rsidRPr="005A14E3" w:rsidRDefault="005A14E3" w:rsidP="005A14E3">
            <w:pPr>
              <w:pStyle w:val="ListParagraph"/>
              <w:numPr>
                <w:ilvl w:val="0"/>
                <w:numId w:val="1"/>
              </w:numPr>
              <w:jc w:val="both"/>
              <w:rPr>
                <w:rFonts w:ascii="Arial" w:hAnsi="Arial" w:cs="Arial"/>
                <w:sz w:val="20"/>
                <w:szCs w:val="20"/>
              </w:rPr>
            </w:pPr>
            <w:r w:rsidRPr="005A14E3">
              <w:rPr>
                <w:rFonts w:ascii="Arial" w:hAnsi="Arial" w:cs="Arial"/>
                <w:sz w:val="20"/>
                <w:szCs w:val="20"/>
              </w:rPr>
              <w:t>Feedback from visit to Ryton on Dunsmore Cemetery</w:t>
            </w:r>
          </w:p>
        </w:tc>
        <w:tc>
          <w:tcPr>
            <w:tcW w:w="2409" w:type="dxa"/>
          </w:tcPr>
          <w:p w14:paraId="0D1A88DA" w14:textId="77777777" w:rsidR="008B67A2" w:rsidRPr="005A14E3" w:rsidRDefault="008B67A2" w:rsidP="00511405">
            <w:pPr>
              <w:rPr>
                <w:rFonts w:ascii="Arial" w:hAnsi="Arial" w:cs="Arial"/>
                <w:sz w:val="20"/>
                <w:szCs w:val="20"/>
              </w:rPr>
            </w:pPr>
          </w:p>
        </w:tc>
        <w:tc>
          <w:tcPr>
            <w:tcW w:w="1083" w:type="dxa"/>
          </w:tcPr>
          <w:p w14:paraId="732B0DA3" w14:textId="77777777" w:rsidR="008B67A2" w:rsidRPr="005A14E3" w:rsidRDefault="008B67A2" w:rsidP="003F0AF4">
            <w:pPr>
              <w:jc w:val="both"/>
              <w:rPr>
                <w:rFonts w:ascii="Arial" w:hAnsi="Arial" w:cs="Arial"/>
                <w:sz w:val="20"/>
                <w:szCs w:val="20"/>
              </w:rPr>
            </w:pPr>
          </w:p>
          <w:p w14:paraId="7882A8EC" w14:textId="77777777" w:rsidR="005A14E3" w:rsidRPr="005A14E3" w:rsidRDefault="005A14E3" w:rsidP="003F0AF4">
            <w:pPr>
              <w:jc w:val="both"/>
              <w:rPr>
                <w:rFonts w:ascii="Arial" w:hAnsi="Arial" w:cs="Arial"/>
                <w:sz w:val="20"/>
                <w:szCs w:val="20"/>
              </w:rPr>
            </w:pPr>
            <w:r w:rsidRPr="005A14E3">
              <w:rPr>
                <w:rFonts w:ascii="Arial" w:hAnsi="Arial" w:cs="Arial"/>
                <w:sz w:val="20"/>
                <w:szCs w:val="20"/>
              </w:rPr>
              <w:t>Clerk</w:t>
            </w:r>
          </w:p>
          <w:p w14:paraId="6D19C65F" w14:textId="77777777" w:rsidR="005A14E3" w:rsidRPr="005A14E3" w:rsidRDefault="005A14E3" w:rsidP="003F0AF4">
            <w:pPr>
              <w:jc w:val="both"/>
              <w:rPr>
                <w:rFonts w:ascii="Arial" w:hAnsi="Arial" w:cs="Arial"/>
                <w:sz w:val="20"/>
                <w:szCs w:val="20"/>
              </w:rPr>
            </w:pPr>
            <w:r w:rsidRPr="005A14E3">
              <w:rPr>
                <w:rFonts w:ascii="Arial" w:hAnsi="Arial" w:cs="Arial"/>
                <w:sz w:val="20"/>
                <w:szCs w:val="20"/>
              </w:rPr>
              <w:t>BG</w:t>
            </w:r>
          </w:p>
          <w:p w14:paraId="4E00C8B2" w14:textId="2A420624" w:rsidR="005A14E3" w:rsidRPr="005A14E3" w:rsidRDefault="00511405" w:rsidP="003F0AF4">
            <w:pPr>
              <w:jc w:val="both"/>
              <w:rPr>
                <w:rFonts w:ascii="Arial" w:hAnsi="Arial" w:cs="Arial"/>
                <w:sz w:val="20"/>
                <w:szCs w:val="20"/>
              </w:rPr>
            </w:pPr>
            <w:r>
              <w:rPr>
                <w:rFonts w:ascii="Arial" w:hAnsi="Arial" w:cs="Arial"/>
                <w:sz w:val="20"/>
                <w:szCs w:val="20"/>
              </w:rPr>
              <w:t>IR</w:t>
            </w:r>
            <w:r w:rsidR="005A14E3" w:rsidRPr="005A14E3">
              <w:rPr>
                <w:rFonts w:ascii="Arial" w:hAnsi="Arial" w:cs="Arial"/>
                <w:sz w:val="20"/>
                <w:szCs w:val="20"/>
              </w:rPr>
              <w:t>/BG</w:t>
            </w:r>
          </w:p>
        </w:tc>
      </w:tr>
      <w:tr w:rsidR="00893129" w:rsidRPr="005A14E3" w14:paraId="6E8E3E06" w14:textId="77777777" w:rsidTr="005A14E3">
        <w:tc>
          <w:tcPr>
            <w:tcW w:w="562" w:type="dxa"/>
          </w:tcPr>
          <w:p w14:paraId="319D6DE5" w14:textId="55B895D1" w:rsidR="00893129" w:rsidRPr="005A14E3" w:rsidRDefault="00893129" w:rsidP="003F0AF4">
            <w:pPr>
              <w:jc w:val="both"/>
              <w:rPr>
                <w:rFonts w:ascii="Arial" w:hAnsi="Arial" w:cs="Arial"/>
                <w:sz w:val="20"/>
                <w:szCs w:val="20"/>
              </w:rPr>
            </w:pPr>
            <w:r w:rsidRPr="005A14E3">
              <w:rPr>
                <w:rFonts w:ascii="Arial" w:hAnsi="Arial" w:cs="Arial"/>
                <w:sz w:val="20"/>
                <w:szCs w:val="20"/>
              </w:rPr>
              <w:t>16</w:t>
            </w:r>
            <w:r w:rsidR="008B67A2" w:rsidRPr="005A14E3">
              <w:rPr>
                <w:rFonts w:ascii="Arial" w:hAnsi="Arial" w:cs="Arial"/>
                <w:sz w:val="20"/>
                <w:szCs w:val="20"/>
              </w:rPr>
              <w:t>5</w:t>
            </w:r>
          </w:p>
        </w:tc>
        <w:tc>
          <w:tcPr>
            <w:tcW w:w="4962" w:type="dxa"/>
          </w:tcPr>
          <w:p w14:paraId="7F8DC946" w14:textId="2CA2E863" w:rsidR="00893129" w:rsidRPr="005A14E3" w:rsidRDefault="00893129" w:rsidP="003F0AF4">
            <w:pPr>
              <w:jc w:val="both"/>
              <w:rPr>
                <w:rFonts w:ascii="Arial" w:hAnsi="Arial" w:cs="Arial"/>
                <w:b/>
                <w:bCs/>
                <w:sz w:val="20"/>
                <w:szCs w:val="20"/>
              </w:rPr>
            </w:pPr>
            <w:r w:rsidRPr="005A14E3">
              <w:rPr>
                <w:rFonts w:ascii="Arial" w:hAnsi="Arial" w:cs="Arial"/>
                <w:b/>
                <w:bCs/>
                <w:sz w:val="20"/>
                <w:szCs w:val="20"/>
              </w:rPr>
              <w:t xml:space="preserve">Progress Report: </w:t>
            </w:r>
            <w:r w:rsidRPr="005A14E3">
              <w:rPr>
                <w:rFonts w:ascii="Arial" w:hAnsi="Arial" w:cs="Arial"/>
                <w:sz w:val="20"/>
                <w:szCs w:val="20"/>
              </w:rPr>
              <w:t>to note the report (for information only).</w:t>
            </w:r>
          </w:p>
        </w:tc>
        <w:tc>
          <w:tcPr>
            <w:tcW w:w="2409" w:type="dxa"/>
          </w:tcPr>
          <w:p w14:paraId="7D6F6F86" w14:textId="77777777" w:rsidR="00893129" w:rsidRPr="005A14E3" w:rsidRDefault="00893129" w:rsidP="00511405">
            <w:pPr>
              <w:rPr>
                <w:rFonts w:ascii="Arial" w:hAnsi="Arial" w:cs="Arial"/>
                <w:sz w:val="20"/>
                <w:szCs w:val="20"/>
              </w:rPr>
            </w:pPr>
          </w:p>
        </w:tc>
        <w:tc>
          <w:tcPr>
            <w:tcW w:w="1083" w:type="dxa"/>
          </w:tcPr>
          <w:p w14:paraId="37165381" w14:textId="4246C895" w:rsidR="00893129" w:rsidRPr="005A14E3" w:rsidRDefault="00511405" w:rsidP="003F0AF4">
            <w:pPr>
              <w:jc w:val="both"/>
              <w:rPr>
                <w:rFonts w:ascii="Arial" w:hAnsi="Arial" w:cs="Arial"/>
                <w:sz w:val="20"/>
                <w:szCs w:val="20"/>
              </w:rPr>
            </w:pPr>
            <w:r>
              <w:rPr>
                <w:rFonts w:ascii="Arial" w:hAnsi="Arial" w:cs="Arial"/>
                <w:sz w:val="20"/>
                <w:szCs w:val="20"/>
              </w:rPr>
              <w:t>IR</w:t>
            </w:r>
          </w:p>
        </w:tc>
      </w:tr>
      <w:tr w:rsidR="00893129" w:rsidRPr="005A14E3" w14:paraId="61FA0BF3" w14:textId="77777777" w:rsidTr="005A14E3">
        <w:tc>
          <w:tcPr>
            <w:tcW w:w="562" w:type="dxa"/>
          </w:tcPr>
          <w:p w14:paraId="50A8C79B" w14:textId="4AAAA8AA" w:rsidR="00893129" w:rsidRPr="005A14E3" w:rsidRDefault="00893129" w:rsidP="003F0AF4">
            <w:pPr>
              <w:jc w:val="both"/>
              <w:rPr>
                <w:rFonts w:ascii="Arial" w:hAnsi="Arial" w:cs="Arial"/>
                <w:sz w:val="20"/>
                <w:szCs w:val="20"/>
              </w:rPr>
            </w:pPr>
            <w:r w:rsidRPr="005A14E3">
              <w:rPr>
                <w:rFonts w:ascii="Arial" w:hAnsi="Arial" w:cs="Arial"/>
                <w:sz w:val="20"/>
                <w:szCs w:val="20"/>
              </w:rPr>
              <w:t>16</w:t>
            </w:r>
            <w:r w:rsidR="008B67A2" w:rsidRPr="005A14E3">
              <w:rPr>
                <w:rFonts w:ascii="Arial" w:hAnsi="Arial" w:cs="Arial"/>
                <w:sz w:val="20"/>
                <w:szCs w:val="20"/>
              </w:rPr>
              <w:t>6</w:t>
            </w:r>
          </w:p>
        </w:tc>
        <w:tc>
          <w:tcPr>
            <w:tcW w:w="4962" w:type="dxa"/>
          </w:tcPr>
          <w:p w14:paraId="75FE60F1" w14:textId="3269D569" w:rsidR="00893129" w:rsidRPr="005A14E3" w:rsidRDefault="00893129" w:rsidP="003F0AF4">
            <w:pPr>
              <w:jc w:val="both"/>
              <w:rPr>
                <w:rFonts w:ascii="Arial" w:hAnsi="Arial" w:cs="Arial"/>
                <w:b/>
                <w:bCs/>
                <w:sz w:val="20"/>
                <w:szCs w:val="20"/>
              </w:rPr>
            </w:pPr>
            <w:r w:rsidRPr="005A14E3">
              <w:rPr>
                <w:rFonts w:ascii="Arial" w:hAnsi="Arial" w:cs="Arial"/>
                <w:b/>
                <w:bCs/>
                <w:sz w:val="20"/>
                <w:szCs w:val="20"/>
              </w:rPr>
              <w:t xml:space="preserve">Correspondence: </w:t>
            </w:r>
            <w:r w:rsidRPr="005A14E3">
              <w:rPr>
                <w:rFonts w:ascii="Arial" w:hAnsi="Arial" w:cs="Arial"/>
                <w:sz w:val="20"/>
                <w:szCs w:val="20"/>
              </w:rPr>
              <w:t>to note items of correspondence received and sent since the last meeting (for information only).</w:t>
            </w:r>
          </w:p>
        </w:tc>
        <w:tc>
          <w:tcPr>
            <w:tcW w:w="2409" w:type="dxa"/>
          </w:tcPr>
          <w:p w14:paraId="3ADA0360" w14:textId="198C7C9D" w:rsidR="00893129" w:rsidRPr="005A14E3" w:rsidRDefault="00893129" w:rsidP="00511405">
            <w:pPr>
              <w:rPr>
                <w:rFonts w:ascii="Arial" w:hAnsi="Arial" w:cs="Arial"/>
                <w:sz w:val="20"/>
                <w:szCs w:val="20"/>
              </w:rPr>
            </w:pPr>
            <w:r w:rsidRPr="005A14E3">
              <w:rPr>
                <w:rFonts w:ascii="Arial" w:hAnsi="Arial" w:cs="Arial"/>
                <w:sz w:val="20"/>
                <w:szCs w:val="20"/>
              </w:rPr>
              <w:t>Paper 2 – email from Mrs L Player</w:t>
            </w:r>
          </w:p>
        </w:tc>
        <w:tc>
          <w:tcPr>
            <w:tcW w:w="1083" w:type="dxa"/>
          </w:tcPr>
          <w:p w14:paraId="58C03D3C" w14:textId="511444B5" w:rsidR="00893129" w:rsidRPr="005A14E3" w:rsidRDefault="00511405" w:rsidP="003F0AF4">
            <w:pPr>
              <w:jc w:val="both"/>
              <w:rPr>
                <w:rFonts w:ascii="Arial" w:hAnsi="Arial" w:cs="Arial"/>
                <w:sz w:val="20"/>
                <w:szCs w:val="20"/>
              </w:rPr>
            </w:pPr>
            <w:r>
              <w:rPr>
                <w:rFonts w:ascii="Arial" w:hAnsi="Arial" w:cs="Arial"/>
                <w:sz w:val="20"/>
                <w:szCs w:val="20"/>
              </w:rPr>
              <w:t>IR</w:t>
            </w:r>
          </w:p>
        </w:tc>
      </w:tr>
      <w:tr w:rsidR="00893129" w:rsidRPr="005A14E3" w14:paraId="01488692" w14:textId="77777777" w:rsidTr="005A14E3">
        <w:tc>
          <w:tcPr>
            <w:tcW w:w="562" w:type="dxa"/>
          </w:tcPr>
          <w:p w14:paraId="66DA60DA" w14:textId="698C2442" w:rsidR="00893129" w:rsidRPr="005A14E3" w:rsidRDefault="00893129" w:rsidP="003F0AF4">
            <w:pPr>
              <w:jc w:val="both"/>
              <w:rPr>
                <w:rFonts w:ascii="Arial" w:hAnsi="Arial" w:cs="Arial"/>
                <w:sz w:val="20"/>
                <w:szCs w:val="20"/>
              </w:rPr>
            </w:pPr>
            <w:r w:rsidRPr="005A14E3">
              <w:rPr>
                <w:rFonts w:ascii="Arial" w:hAnsi="Arial" w:cs="Arial"/>
                <w:sz w:val="20"/>
                <w:szCs w:val="20"/>
              </w:rPr>
              <w:t>16</w:t>
            </w:r>
            <w:r w:rsidR="008B67A2" w:rsidRPr="005A14E3">
              <w:rPr>
                <w:rFonts w:ascii="Arial" w:hAnsi="Arial" w:cs="Arial"/>
                <w:sz w:val="20"/>
                <w:szCs w:val="20"/>
              </w:rPr>
              <w:t>7</w:t>
            </w:r>
          </w:p>
        </w:tc>
        <w:tc>
          <w:tcPr>
            <w:tcW w:w="4962" w:type="dxa"/>
          </w:tcPr>
          <w:p w14:paraId="21D37631" w14:textId="51EECD12" w:rsidR="00893129" w:rsidRPr="005A14E3" w:rsidRDefault="00893129" w:rsidP="003F0AF4">
            <w:pPr>
              <w:jc w:val="both"/>
              <w:rPr>
                <w:rFonts w:ascii="Arial" w:hAnsi="Arial" w:cs="Arial"/>
                <w:b/>
                <w:bCs/>
                <w:sz w:val="20"/>
                <w:szCs w:val="20"/>
              </w:rPr>
            </w:pPr>
            <w:r w:rsidRPr="005A14E3">
              <w:rPr>
                <w:rFonts w:ascii="Arial" w:hAnsi="Arial" w:cs="Arial"/>
                <w:b/>
                <w:bCs/>
                <w:sz w:val="20"/>
                <w:szCs w:val="20"/>
              </w:rPr>
              <w:t>Finance</w:t>
            </w:r>
            <w:r w:rsidR="00362A53" w:rsidRPr="005A14E3">
              <w:rPr>
                <w:rFonts w:ascii="Arial" w:hAnsi="Arial" w:cs="Arial"/>
                <w:b/>
                <w:bCs/>
                <w:sz w:val="20"/>
                <w:szCs w:val="20"/>
              </w:rPr>
              <w:t>:</w:t>
            </w:r>
          </w:p>
          <w:p w14:paraId="6A602360" w14:textId="55891314" w:rsidR="00362A53" w:rsidRPr="005A14E3" w:rsidRDefault="00893129" w:rsidP="003F0AF4">
            <w:pPr>
              <w:jc w:val="both"/>
              <w:rPr>
                <w:rFonts w:ascii="Arial" w:hAnsi="Arial" w:cs="Arial"/>
                <w:sz w:val="20"/>
                <w:szCs w:val="20"/>
              </w:rPr>
            </w:pPr>
            <w:r w:rsidRPr="005A14E3">
              <w:rPr>
                <w:rFonts w:ascii="Arial" w:hAnsi="Arial" w:cs="Arial"/>
                <w:sz w:val="20"/>
                <w:szCs w:val="20"/>
              </w:rPr>
              <w:t xml:space="preserve">a) </w:t>
            </w:r>
            <w:r w:rsidR="00362A53" w:rsidRPr="005A14E3">
              <w:rPr>
                <w:rFonts w:ascii="Arial" w:hAnsi="Arial" w:cs="Arial"/>
                <w:sz w:val="20"/>
                <w:szCs w:val="20"/>
              </w:rPr>
              <w:t>t</w:t>
            </w:r>
            <w:r w:rsidRPr="005A14E3">
              <w:rPr>
                <w:rFonts w:ascii="Arial" w:hAnsi="Arial" w:cs="Arial"/>
                <w:sz w:val="20"/>
                <w:szCs w:val="20"/>
              </w:rPr>
              <w:t xml:space="preserve">o consider and, if appropriate, approve accounts for payment for the period from 20/05/2022 to 01/09/2022 </w:t>
            </w:r>
          </w:p>
          <w:p w14:paraId="5562FF73" w14:textId="54C6456D" w:rsidR="00362A53" w:rsidRPr="005A14E3" w:rsidRDefault="00893129" w:rsidP="003F0AF4">
            <w:pPr>
              <w:jc w:val="both"/>
              <w:rPr>
                <w:rFonts w:ascii="Arial" w:hAnsi="Arial" w:cs="Arial"/>
                <w:sz w:val="20"/>
                <w:szCs w:val="20"/>
              </w:rPr>
            </w:pPr>
            <w:r w:rsidRPr="005A14E3">
              <w:rPr>
                <w:rFonts w:ascii="Arial" w:hAnsi="Arial" w:cs="Arial"/>
                <w:sz w:val="20"/>
                <w:szCs w:val="20"/>
              </w:rPr>
              <w:t xml:space="preserve">b) </w:t>
            </w:r>
            <w:r w:rsidR="00362A53" w:rsidRPr="005A14E3">
              <w:rPr>
                <w:rFonts w:ascii="Arial" w:hAnsi="Arial" w:cs="Arial"/>
                <w:sz w:val="20"/>
                <w:szCs w:val="20"/>
              </w:rPr>
              <w:t>t</w:t>
            </w:r>
            <w:r w:rsidRPr="005A14E3">
              <w:rPr>
                <w:rFonts w:ascii="Arial" w:hAnsi="Arial" w:cs="Arial"/>
                <w:sz w:val="20"/>
                <w:szCs w:val="20"/>
              </w:rPr>
              <w:t xml:space="preserve">o consider payments received for the period from </w:t>
            </w:r>
            <w:r w:rsidR="00362A53" w:rsidRPr="005A14E3">
              <w:rPr>
                <w:rFonts w:ascii="Arial" w:hAnsi="Arial" w:cs="Arial"/>
                <w:sz w:val="20"/>
                <w:szCs w:val="20"/>
              </w:rPr>
              <w:t>20</w:t>
            </w:r>
            <w:r w:rsidRPr="005A14E3">
              <w:rPr>
                <w:rFonts w:ascii="Arial" w:hAnsi="Arial" w:cs="Arial"/>
                <w:sz w:val="20"/>
                <w:szCs w:val="20"/>
              </w:rPr>
              <w:t>/0</w:t>
            </w:r>
            <w:r w:rsidR="00362A53" w:rsidRPr="005A14E3">
              <w:rPr>
                <w:rFonts w:ascii="Arial" w:hAnsi="Arial" w:cs="Arial"/>
                <w:sz w:val="20"/>
                <w:szCs w:val="20"/>
              </w:rPr>
              <w:t>5</w:t>
            </w:r>
            <w:r w:rsidRPr="005A14E3">
              <w:rPr>
                <w:rFonts w:ascii="Arial" w:hAnsi="Arial" w:cs="Arial"/>
                <w:sz w:val="20"/>
                <w:szCs w:val="20"/>
              </w:rPr>
              <w:t xml:space="preserve">/2022 to </w:t>
            </w:r>
            <w:r w:rsidR="00362A53" w:rsidRPr="005A14E3">
              <w:rPr>
                <w:rFonts w:ascii="Arial" w:hAnsi="Arial" w:cs="Arial"/>
                <w:sz w:val="20"/>
                <w:szCs w:val="20"/>
              </w:rPr>
              <w:t>01</w:t>
            </w:r>
            <w:r w:rsidRPr="005A14E3">
              <w:rPr>
                <w:rFonts w:ascii="Arial" w:hAnsi="Arial" w:cs="Arial"/>
                <w:sz w:val="20"/>
                <w:szCs w:val="20"/>
              </w:rPr>
              <w:t>/0</w:t>
            </w:r>
            <w:r w:rsidR="00362A53" w:rsidRPr="005A14E3">
              <w:rPr>
                <w:rFonts w:ascii="Arial" w:hAnsi="Arial" w:cs="Arial"/>
                <w:sz w:val="20"/>
                <w:szCs w:val="20"/>
              </w:rPr>
              <w:t>9</w:t>
            </w:r>
            <w:r w:rsidRPr="005A14E3">
              <w:rPr>
                <w:rFonts w:ascii="Arial" w:hAnsi="Arial" w:cs="Arial"/>
                <w:sz w:val="20"/>
                <w:szCs w:val="20"/>
              </w:rPr>
              <w:t xml:space="preserve">/2022. </w:t>
            </w:r>
          </w:p>
          <w:p w14:paraId="4EEA06C5" w14:textId="070DCECD" w:rsidR="00893129" w:rsidRPr="005A14E3" w:rsidRDefault="00893129" w:rsidP="003F0AF4">
            <w:pPr>
              <w:jc w:val="both"/>
              <w:rPr>
                <w:rFonts w:ascii="Arial" w:hAnsi="Arial" w:cs="Arial"/>
                <w:sz w:val="20"/>
                <w:szCs w:val="20"/>
              </w:rPr>
            </w:pPr>
            <w:r w:rsidRPr="005A14E3">
              <w:rPr>
                <w:rFonts w:ascii="Arial" w:hAnsi="Arial" w:cs="Arial"/>
                <w:sz w:val="20"/>
                <w:szCs w:val="20"/>
              </w:rPr>
              <w:t xml:space="preserve">c) </w:t>
            </w:r>
            <w:r w:rsidR="00362A53" w:rsidRPr="005A14E3">
              <w:rPr>
                <w:rFonts w:ascii="Arial" w:hAnsi="Arial" w:cs="Arial"/>
                <w:sz w:val="20"/>
                <w:szCs w:val="20"/>
              </w:rPr>
              <w:t>t</w:t>
            </w:r>
            <w:r w:rsidRPr="005A14E3">
              <w:rPr>
                <w:rFonts w:ascii="Arial" w:hAnsi="Arial" w:cs="Arial"/>
                <w:sz w:val="20"/>
                <w:szCs w:val="20"/>
              </w:rPr>
              <w:t>o note the bank reconciliation</w:t>
            </w:r>
          </w:p>
          <w:p w14:paraId="37C33210" w14:textId="502902D8" w:rsidR="008B67A2" w:rsidRPr="005A14E3" w:rsidRDefault="008B67A2" w:rsidP="003F0AF4">
            <w:pPr>
              <w:jc w:val="both"/>
              <w:rPr>
                <w:rFonts w:ascii="Arial" w:hAnsi="Arial" w:cs="Arial"/>
                <w:sz w:val="20"/>
                <w:szCs w:val="20"/>
              </w:rPr>
            </w:pPr>
            <w:r w:rsidRPr="005A14E3">
              <w:rPr>
                <w:rFonts w:ascii="Arial" w:hAnsi="Arial" w:cs="Arial"/>
                <w:sz w:val="20"/>
                <w:szCs w:val="20"/>
              </w:rPr>
              <w:t>d) to receive the Internal Auditors Report 2021-22</w:t>
            </w:r>
          </w:p>
          <w:p w14:paraId="62C27A63" w14:textId="68AD2DE6" w:rsidR="008B67A2" w:rsidRPr="005A14E3" w:rsidRDefault="008B67A2" w:rsidP="003F0AF4">
            <w:pPr>
              <w:jc w:val="both"/>
              <w:rPr>
                <w:rFonts w:ascii="Arial" w:hAnsi="Arial" w:cs="Arial"/>
                <w:b/>
                <w:bCs/>
                <w:sz w:val="20"/>
                <w:szCs w:val="20"/>
              </w:rPr>
            </w:pPr>
            <w:r w:rsidRPr="005A14E3">
              <w:rPr>
                <w:rFonts w:ascii="Arial" w:hAnsi="Arial" w:cs="Arial"/>
                <w:sz w:val="20"/>
                <w:szCs w:val="20"/>
              </w:rPr>
              <w:t>e) Precepts.</w:t>
            </w:r>
          </w:p>
        </w:tc>
        <w:tc>
          <w:tcPr>
            <w:tcW w:w="2409" w:type="dxa"/>
          </w:tcPr>
          <w:p w14:paraId="2CF13E9A" w14:textId="77777777" w:rsidR="00893129" w:rsidRPr="005A14E3" w:rsidRDefault="00893129" w:rsidP="00511405">
            <w:pPr>
              <w:rPr>
                <w:rFonts w:ascii="Arial" w:hAnsi="Arial" w:cs="Arial"/>
                <w:sz w:val="20"/>
                <w:szCs w:val="20"/>
              </w:rPr>
            </w:pPr>
          </w:p>
          <w:p w14:paraId="17E32841" w14:textId="77777777" w:rsidR="00362A53" w:rsidRPr="005A14E3" w:rsidRDefault="00362A53" w:rsidP="00511405">
            <w:pPr>
              <w:rPr>
                <w:rFonts w:ascii="Arial" w:hAnsi="Arial" w:cs="Arial"/>
                <w:sz w:val="20"/>
                <w:szCs w:val="20"/>
              </w:rPr>
            </w:pPr>
            <w:r w:rsidRPr="005A14E3">
              <w:rPr>
                <w:rFonts w:ascii="Arial" w:hAnsi="Arial" w:cs="Arial"/>
                <w:sz w:val="20"/>
                <w:szCs w:val="20"/>
              </w:rPr>
              <w:t>Paper 3</w:t>
            </w:r>
            <w:r w:rsidR="008B67A2" w:rsidRPr="005A14E3">
              <w:rPr>
                <w:rFonts w:ascii="Arial" w:hAnsi="Arial" w:cs="Arial"/>
                <w:sz w:val="20"/>
                <w:szCs w:val="20"/>
              </w:rPr>
              <w:t>a</w:t>
            </w:r>
            <w:r w:rsidRPr="005A14E3">
              <w:rPr>
                <w:rFonts w:ascii="Arial" w:hAnsi="Arial" w:cs="Arial"/>
                <w:sz w:val="20"/>
                <w:szCs w:val="20"/>
              </w:rPr>
              <w:t xml:space="preserve"> – Finance Report 09/2022</w:t>
            </w:r>
          </w:p>
          <w:p w14:paraId="15DF8D85" w14:textId="77777777" w:rsidR="008B67A2" w:rsidRPr="005A14E3" w:rsidRDefault="008B67A2" w:rsidP="00511405">
            <w:pPr>
              <w:rPr>
                <w:rFonts w:ascii="Arial" w:hAnsi="Arial" w:cs="Arial"/>
                <w:sz w:val="20"/>
                <w:szCs w:val="20"/>
              </w:rPr>
            </w:pPr>
          </w:p>
          <w:p w14:paraId="3AFFFE99" w14:textId="77777777" w:rsidR="008B67A2" w:rsidRPr="005A14E3" w:rsidRDefault="008B67A2" w:rsidP="00511405">
            <w:pPr>
              <w:rPr>
                <w:rFonts w:ascii="Arial" w:hAnsi="Arial" w:cs="Arial"/>
                <w:sz w:val="20"/>
                <w:szCs w:val="20"/>
              </w:rPr>
            </w:pPr>
          </w:p>
          <w:p w14:paraId="1947A420" w14:textId="77777777" w:rsidR="008B67A2" w:rsidRPr="005A14E3" w:rsidRDefault="008B67A2" w:rsidP="00511405">
            <w:pPr>
              <w:rPr>
                <w:rFonts w:ascii="Arial" w:hAnsi="Arial" w:cs="Arial"/>
                <w:sz w:val="20"/>
                <w:szCs w:val="20"/>
              </w:rPr>
            </w:pPr>
          </w:p>
          <w:p w14:paraId="25541EB1" w14:textId="77777777" w:rsidR="008B67A2" w:rsidRPr="005A14E3" w:rsidRDefault="008B67A2" w:rsidP="00511405">
            <w:pPr>
              <w:rPr>
                <w:rFonts w:ascii="Arial" w:hAnsi="Arial" w:cs="Arial"/>
                <w:sz w:val="20"/>
                <w:szCs w:val="20"/>
              </w:rPr>
            </w:pPr>
          </w:p>
          <w:p w14:paraId="59DE1715" w14:textId="1B454C2D" w:rsidR="008B67A2" w:rsidRPr="005A14E3" w:rsidRDefault="008B67A2" w:rsidP="00511405">
            <w:pPr>
              <w:rPr>
                <w:rFonts w:ascii="Arial" w:hAnsi="Arial" w:cs="Arial"/>
                <w:sz w:val="20"/>
                <w:szCs w:val="20"/>
              </w:rPr>
            </w:pPr>
            <w:r w:rsidRPr="005A14E3">
              <w:rPr>
                <w:rFonts w:ascii="Arial" w:hAnsi="Arial" w:cs="Arial"/>
                <w:sz w:val="20"/>
                <w:szCs w:val="20"/>
              </w:rPr>
              <w:t>Paper 3b – Internal Auditors Report 2021-22</w:t>
            </w:r>
          </w:p>
        </w:tc>
        <w:tc>
          <w:tcPr>
            <w:tcW w:w="1083" w:type="dxa"/>
          </w:tcPr>
          <w:p w14:paraId="701876AE" w14:textId="77777777" w:rsidR="00893129" w:rsidRPr="005A14E3" w:rsidRDefault="00893129" w:rsidP="003F0AF4">
            <w:pPr>
              <w:jc w:val="both"/>
              <w:rPr>
                <w:rFonts w:ascii="Arial" w:hAnsi="Arial" w:cs="Arial"/>
                <w:sz w:val="20"/>
                <w:szCs w:val="20"/>
              </w:rPr>
            </w:pPr>
          </w:p>
          <w:p w14:paraId="7567AE64" w14:textId="77777777" w:rsidR="00362A53" w:rsidRDefault="00511405" w:rsidP="003F0AF4">
            <w:pPr>
              <w:jc w:val="both"/>
              <w:rPr>
                <w:rFonts w:ascii="Arial" w:hAnsi="Arial" w:cs="Arial"/>
                <w:sz w:val="20"/>
                <w:szCs w:val="20"/>
              </w:rPr>
            </w:pPr>
            <w:r>
              <w:rPr>
                <w:rFonts w:ascii="Arial" w:hAnsi="Arial" w:cs="Arial"/>
                <w:sz w:val="20"/>
                <w:szCs w:val="20"/>
              </w:rPr>
              <w:t>Clerk</w:t>
            </w:r>
          </w:p>
          <w:p w14:paraId="27B3DB9A" w14:textId="77777777" w:rsidR="00511405" w:rsidRDefault="00511405" w:rsidP="003F0AF4">
            <w:pPr>
              <w:jc w:val="both"/>
              <w:rPr>
                <w:rFonts w:ascii="Arial" w:hAnsi="Arial" w:cs="Arial"/>
                <w:sz w:val="20"/>
                <w:szCs w:val="20"/>
              </w:rPr>
            </w:pPr>
          </w:p>
          <w:p w14:paraId="259CA495" w14:textId="77777777" w:rsidR="00511405" w:rsidRDefault="00511405" w:rsidP="003F0AF4">
            <w:pPr>
              <w:jc w:val="both"/>
              <w:rPr>
                <w:rFonts w:ascii="Arial" w:hAnsi="Arial" w:cs="Arial"/>
                <w:sz w:val="20"/>
                <w:szCs w:val="20"/>
              </w:rPr>
            </w:pPr>
          </w:p>
          <w:p w14:paraId="36149728" w14:textId="77777777" w:rsidR="00511405" w:rsidRDefault="00511405" w:rsidP="003F0AF4">
            <w:pPr>
              <w:jc w:val="both"/>
              <w:rPr>
                <w:rFonts w:ascii="Arial" w:hAnsi="Arial" w:cs="Arial"/>
                <w:sz w:val="20"/>
                <w:szCs w:val="20"/>
              </w:rPr>
            </w:pPr>
          </w:p>
          <w:p w14:paraId="10FF25CC" w14:textId="77777777" w:rsidR="00511405" w:rsidRDefault="00511405" w:rsidP="003F0AF4">
            <w:pPr>
              <w:jc w:val="both"/>
              <w:rPr>
                <w:rFonts w:ascii="Arial" w:hAnsi="Arial" w:cs="Arial"/>
                <w:sz w:val="20"/>
                <w:szCs w:val="20"/>
              </w:rPr>
            </w:pPr>
          </w:p>
          <w:p w14:paraId="38EC3C96" w14:textId="77777777" w:rsidR="00511405" w:rsidRDefault="00511405" w:rsidP="003F0AF4">
            <w:pPr>
              <w:jc w:val="both"/>
              <w:rPr>
                <w:rFonts w:ascii="Arial" w:hAnsi="Arial" w:cs="Arial"/>
                <w:sz w:val="20"/>
                <w:szCs w:val="20"/>
              </w:rPr>
            </w:pPr>
          </w:p>
          <w:p w14:paraId="1181E1D3" w14:textId="77777777" w:rsidR="00511405" w:rsidRDefault="00511405" w:rsidP="003F0AF4">
            <w:pPr>
              <w:jc w:val="both"/>
              <w:rPr>
                <w:rFonts w:ascii="Arial" w:hAnsi="Arial" w:cs="Arial"/>
                <w:sz w:val="20"/>
                <w:szCs w:val="20"/>
              </w:rPr>
            </w:pPr>
          </w:p>
          <w:p w14:paraId="382868C8" w14:textId="47608D1D" w:rsidR="00511405" w:rsidRPr="005A14E3" w:rsidRDefault="00511405" w:rsidP="003F0AF4">
            <w:pPr>
              <w:jc w:val="both"/>
              <w:rPr>
                <w:rFonts w:ascii="Arial" w:hAnsi="Arial" w:cs="Arial"/>
                <w:sz w:val="20"/>
                <w:szCs w:val="20"/>
              </w:rPr>
            </w:pPr>
            <w:r>
              <w:rPr>
                <w:rFonts w:ascii="Arial" w:hAnsi="Arial" w:cs="Arial"/>
                <w:sz w:val="20"/>
                <w:szCs w:val="20"/>
              </w:rPr>
              <w:t>All</w:t>
            </w:r>
          </w:p>
        </w:tc>
      </w:tr>
      <w:tr w:rsidR="00362A53" w:rsidRPr="005A14E3" w14:paraId="44B0F829" w14:textId="77777777" w:rsidTr="005A14E3">
        <w:tc>
          <w:tcPr>
            <w:tcW w:w="562" w:type="dxa"/>
          </w:tcPr>
          <w:p w14:paraId="6F93D7F7" w14:textId="090417F5" w:rsidR="00362A53" w:rsidRPr="005A14E3" w:rsidRDefault="00362A53" w:rsidP="003F0AF4">
            <w:pPr>
              <w:jc w:val="both"/>
              <w:rPr>
                <w:rFonts w:ascii="Arial" w:hAnsi="Arial" w:cs="Arial"/>
                <w:sz w:val="20"/>
                <w:szCs w:val="20"/>
              </w:rPr>
            </w:pPr>
            <w:r w:rsidRPr="005A14E3">
              <w:rPr>
                <w:rFonts w:ascii="Arial" w:hAnsi="Arial" w:cs="Arial"/>
                <w:sz w:val="20"/>
                <w:szCs w:val="20"/>
              </w:rPr>
              <w:t>16</w:t>
            </w:r>
            <w:r w:rsidR="008B67A2" w:rsidRPr="005A14E3">
              <w:rPr>
                <w:rFonts w:ascii="Arial" w:hAnsi="Arial" w:cs="Arial"/>
                <w:sz w:val="20"/>
                <w:szCs w:val="20"/>
              </w:rPr>
              <w:t>8</w:t>
            </w:r>
          </w:p>
        </w:tc>
        <w:tc>
          <w:tcPr>
            <w:tcW w:w="4962" w:type="dxa"/>
          </w:tcPr>
          <w:p w14:paraId="3257A5EF" w14:textId="77777777" w:rsidR="00362A53" w:rsidRPr="005A14E3" w:rsidRDefault="00362A53" w:rsidP="003F0AF4">
            <w:pPr>
              <w:jc w:val="both"/>
              <w:rPr>
                <w:rFonts w:ascii="Arial" w:hAnsi="Arial" w:cs="Arial"/>
                <w:b/>
                <w:bCs/>
                <w:sz w:val="20"/>
                <w:szCs w:val="20"/>
              </w:rPr>
            </w:pPr>
            <w:r w:rsidRPr="005A14E3">
              <w:rPr>
                <w:rFonts w:ascii="Arial" w:hAnsi="Arial" w:cs="Arial"/>
                <w:b/>
                <w:bCs/>
                <w:sz w:val="20"/>
                <w:szCs w:val="20"/>
              </w:rPr>
              <w:t>Exclusive Rights of Burial:</w:t>
            </w:r>
          </w:p>
          <w:p w14:paraId="7FB760B3" w14:textId="509809B5" w:rsidR="00362A53" w:rsidRPr="00F60827" w:rsidRDefault="00190149" w:rsidP="00F60827">
            <w:pPr>
              <w:pStyle w:val="ListParagraph"/>
              <w:numPr>
                <w:ilvl w:val="0"/>
                <w:numId w:val="2"/>
              </w:numPr>
              <w:jc w:val="both"/>
              <w:rPr>
                <w:rFonts w:ascii="Arial" w:hAnsi="Arial" w:cs="Arial"/>
                <w:sz w:val="20"/>
                <w:szCs w:val="20"/>
              </w:rPr>
            </w:pPr>
            <w:r w:rsidRPr="00F60827">
              <w:rPr>
                <w:rFonts w:ascii="Arial" w:hAnsi="Arial" w:cs="Arial"/>
                <w:sz w:val="20"/>
                <w:szCs w:val="20"/>
              </w:rPr>
              <w:t>Vera June Walsh</w:t>
            </w:r>
            <w:r w:rsidR="00F60827" w:rsidRPr="00F60827">
              <w:rPr>
                <w:rFonts w:ascii="Arial" w:hAnsi="Arial" w:cs="Arial"/>
                <w:sz w:val="20"/>
                <w:szCs w:val="20"/>
              </w:rPr>
              <w:t xml:space="preserve"> new plot NS</w:t>
            </w:r>
            <w:r w:rsidR="003B381A">
              <w:rPr>
                <w:rFonts w:ascii="Arial" w:hAnsi="Arial" w:cs="Arial"/>
                <w:sz w:val="20"/>
                <w:szCs w:val="20"/>
              </w:rPr>
              <w:t>K1</w:t>
            </w:r>
            <w:r w:rsidR="00F60827" w:rsidRPr="00F60827">
              <w:rPr>
                <w:rFonts w:ascii="Arial" w:hAnsi="Arial" w:cs="Arial"/>
                <w:sz w:val="20"/>
                <w:szCs w:val="20"/>
              </w:rPr>
              <w:t xml:space="preserve"> (previously reserved) Parishioner</w:t>
            </w:r>
          </w:p>
          <w:p w14:paraId="15D11EF0" w14:textId="07EB5463" w:rsidR="00190149" w:rsidRPr="00F60827" w:rsidRDefault="00190149" w:rsidP="00F60827">
            <w:pPr>
              <w:pStyle w:val="ListParagraph"/>
              <w:numPr>
                <w:ilvl w:val="0"/>
                <w:numId w:val="2"/>
              </w:numPr>
              <w:jc w:val="both"/>
              <w:rPr>
                <w:rFonts w:ascii="Arial" w:hAnsi="Arial" w:cs="Arial"/>
                <w:b/>
                <w:bCs/>
                <w:sz w:val="20"/>
                <w:szCs w:val="20"/>
              </w:rPr>
            </w:pPr>
            <w:r w:rsidRPr="00F60827">
              <w:rPr>
                <w:rFonts w:ascii="Arial" w:hAnsi="Arial" w:cs="Arial"/>
                <w:sz w:val="20"/>
                <w:szCs w:val="20"/>
              </w:rPr>
              <w:t>Betty Richards</w:t>
            </w:r>
            <w:r w:rsidR="00F60827" w:rsidRPr="00F60827">
              <w:rPr>
                <w:rFonts w:ascii="Arial" w:hAnsi="Arial" w:cs="Arial"/>
                <w:sz w:val="20"/>
                <w:szCs w:val="20"/>
              </w:rPr>
              <w:t xml:space="preserve"> re-open plot G18 Parishioner</w:t>
            </w:r>
          </w:p>
        </w:tc>
        <w:tc>
          <w:tcPr>
            <w:tcW w:w="2409" w:type="dxa"/>
          </w:tcPr>
          <w:p w14:paraId="129C8893" w14:textId="77777777" w:rsidR="00362A53" w:rsidRPr="005A14E3" w:rsidRDefault="00362A53" w:rsidP="00511405">
            <w:pPr>
              <w:rPr>
                <w:rFonts w:ascii="Arial" w:hAnsi="Arial" w:cs="Arial"/>
                <w:sz w:val="20"/>
                <w:szCs w:val="20"/>
              </w:rPr>
            </w:pPr>
          </w:p>
        </w:tc>
        <w:tc>
          <w:tcPr>
            <w:tcW w:w="1083" w:type="dxa"/>
          </w:tcPr>
          <w:p w14:paraId="1A302966" w14:textId="122684F3" w:rsidR="00362A53" w:rsidRPr="005A14E3" w:rsidRDefault="00362A53" w:rsidP="003F0AF4">
            <w:pPr>
              <w:jc w:val="both"/>
              <w:rPr>
                <w:rFonts w:ascii="Arial" w:hAnsi="Arial" w:cs="Arial"/>
                <w:sz w:val="20"/>
                <w:szCs w:val="20"/>
              </w:rPr>
            </w:pPr>
            <w:r w:rsidRPr="005A14E3">
              <w:rPr>
                <w:rFonts w:ascii="Arial" w:hAnsi="Arial" w:cs="Arial"/>
                <w:sz w:val="20"/>
                <w:szCs w:val="20"/>
              </w:rPr>
              <w:t>Clerk</w:t>
            </w:r>
          </w:p>
        </w:tc>
      </w:tr>
      <w:tr w:rsidR="00362A53" w:rsidRPr="005A14E3" w14:paraId="59F8DB0E" w14:textId="77777777" w:rsidTr="005A14E3">
        <w:tc>
          <w:tcPr>
            <w:tcW w:w="562" w:type="dxa"/>
          </w:tcPr>
          <w:p w14:paraId="57E9BDE6" w14:textId="13A3D57F" w:rsidR="00362A53" w:rsidRPr="005A14E3" w:rsidRDefault="00362A53" w:rsidP="003F0AF4">
            <w:pPr>
              <w:jc w:val="both"/>
              <w:rPr>
                <w:rFonts w:ascii="Arial" w:hAnsi="Arial" w:cs="Arial"/>
                <w:sz w:val="20"/>
                <w:szCs w:val="20"/>
              </w:rPr>
            </w:pPr>
            <w:r w:rsidRPr="005A14E3">
              <w:rPr>
                <w:rFonts w:ascii="Arial" w:hAnsi="Arial" w:cs="Arial"/>
                <w:sz w:val="20"/>
                <w:szCs w:val="20"/>
              </w:rPr>
              <w:t>16</w:t>
            </w:r>
            <w:r w:rsidR="008B67A2" w:rsidRPr="005A14E3">
              <w:rPr>
                <w:rFonts w:ascii="Arial" w:hAnsi="Arial" w:cs="Arial"/>
                <w:sz w:val="20"/>
                <w:szCs w:val="20"/>
              </w:rPr>
              <w:t>9</w:t>
            </w:r>
          </w:p>
        </w:tc>
        <w:tc>
          <w:tcPr>
            <w:tcW w:w="4962" w:type="dxa"/>
          </w:tcPr>
          <w:p w14:paraId="243EC6B8" w14:textId="77777777" w:rsidR="00362A53" w:rsidRPr="005A14E3" w:rsidRDefault="00362A53" w:rsidP="003F0AF4">
            <w:pPr>
              <w:jc w:val="both"/>
              <w:rPr>
                <w:rFonts w:ascii="Arial" w:hAnsi="Arial" w:cs="Arial"/>
                <w:b/>
                <w:bCs/>
                <w:sz w:val="20"/>
                <w:szCs w:val="20"/>
              </w:rPr>
            </w:pPr>
            <w:r w:rsidRPr="005A14E3">
              <w:rPr>
                <w:rFonts w:ascii="Arial" w:hAnsi="Arial" w:cs="Arial"/>
                <w:b/>
                <w:bCs/>
                <w:sz w:val="20"/>
                <w:szCs w:val="20"/>
              </w:rPr>
              <w:t>Memorial Applications:</w:t>
            </w:r>
          </w:p>
          <w:p w14:paraId="3D270782" w14:textId="31F67C52" w:rsidR="00190149" w:rsidRPr="00242BCF" w:rsidRDefault="00242BCF" w:rsidP="00242BCF">
            <w:pPr>
              <w:pStyle w:val="ListParagraph"/>
              <w:numPr>
                <w:ilvl w:val="0"/>
                <w:numId w:val="4"/>
              </w:numPr>
              <w:jc w:val="both"/>
              <w:rPr>
                <w:rFonts w:ascii="Arial" w:hAnsi="Arial" w:cs="Arial"/>
                <w:sz w:val="20"/>
                <w:szCs w:val="20"/>
              </w:rPr>
            </w:pPr>
            <w:r>
              <w:rPr>
                <w:rFonts w:ascii="Arial" w:hAnsi="Arial" w:cs="Arial"/>
                <w:sz w:val="20"/>
                <w:szCs w:val="20"/>
              </w:rPr>
              <w:t>Harwood additional inscription</w:t>
            </w:r>
          </w:p>
        </w:tc>
        <w:tc>
          <w:tcPr>
            <w:tcW w:w="2409" w:type="dxa"/>
          </w:tcPr>
          <w:p w14:paraId="1D57CFBC" w14:textId="77777777" w:rsidR="00362A53" w:rsidRPr="005A14E3" w:rsidRDefault="00362A53" w:rsidP="00511405">
            <w:pPr>
              <w:rPr>
                <w:rFonts w:ascii="Arial" w:hAnsi="Arial" w:cs="Arial"/>
                <w:sz w:val="20"/>
                <w:szCs w:val="20"/>
              </w:rPr>
            </w:pPr>
          </w:p>
        </w:tc>
        <w:tc>
          <w:tcPr>
            <w:tcW w:w="1083" w:type="dxa"/>
          </w:tcPr>
          <w:p w14:paraId="4CC91A0A" w14:textId="2B957957" w:rsidR="00362A53" w:rsidRPr="005A14E3" w:rsidRDefault="00362A53" w:rsidP="003F0AF4">
            <w:pPr>
              <w:jc w:val="both"/>
              <w:rPr>
                <w:rFonts w:ascii="Arial" w:hAnsi="Arial" w:cs="Arial"/>
                <w:sz w:val="20"/>
                <w:szCs w:val="20"/>
              </w:rPr>
            </w:pPr>
            <w:r w:rsidRPr="005A14E3">
              <w:rPr>
                <w:rFonts w:ascii="Arial" w:hAnsi="Arial" w:cs="Arial"/>
                <w:sz w:val="20"/>
                <w:szCs w:val="20"/>
              </w:rPr>
              <w:t>Clerk</w:t>
            </w:r>
          </w:p>
        </w:tc>
      </w:tr>
      <w:tr w:rsidR="00362A53" w:rsidRPr="005A14E3" w14:paraId="79DDC9BE" w14:textId="77777777" w:rsidTr="005A14E3">
        <w:tc>
          <w:tcPr>
            <w:tcW w:w="562" w:type="dxa"/>
          </w:tcPr>
          <w:p w14:paraId="26593820" w14:textId="298FFBD5" w:rsidR="00362A53" w:rsidRPr="005A14E3" w:rsidRDefault="00362A53" w:rsidP="003F0AF4">
            <w:pPr>
              <w:jc w:val="both"/>
              <w:rPr>
                <w:rFonts w:ascii="Arial" w:hAnsi="Arial" w:cs="Arial"/>
                <w:sz w:val="20"/>
                <w:szCs w:val="20"/>
              </w:rPr>
            </w:pPr>
            <w:r w:rsidRPr="005A14E3">
              <w:rPr>
                <w:rFonts w:ascii="Arial" w:hAnsi="Arial" w:cs="Arial"/>
                <w:sz w:val="20"/>
                <w:szCs w:val="20"/>
              </w:rPr>
              <w:t>1</w:t>
            </w:r>
            <w:r w:rsidR="008B67A2" w:rsidRPr="005A14E3">
              <w:rPr>
                <w:rFonts w:ascii="Arial" w:hAnsi="Arial" w:cs="Arial"/>
                <w:sz w:val="20"/>
                <w:szCs w:val="20"/>
              </w:rPr>
              <w:t>7</w:t>
            </w:r>
            <w:r w:rsidR="00511405">
              <w:rPr>
                <w:rFonts w:ascii="Arial" w:hAnsi="Arial" w:cs="Arial"/>
                <w:sz w:val="20"/>
                <w:szCs w:val="20"/>
              </w:rPr>
              <w:t>0</w:t>
            </w:r>
          </w:p>
        </w:tc>
        <w:tc>
          <w:tcPr>
            <w:tcW w:w="4962" w:type="dxa"/>
          </w:tcPr>
          <w:p w14:paraId="47CAF898" w14:textId="5F8A773A" w:rsidR="00362A53" w:rsidRPr="005A14E3" w:rsidRDefault="00362A53" w:rsidP="003F0AF4">
            <w:pPr>
              <w:jc w:val="both"/>
              <w:rPr>
                <w:rFonts w:ascii="Arial" w:hAnsi="Arial" w:cs="Arial"/>
                <w:b/>
                <w:bCs/>
                <w:sz w:val="20"/>
                <w:szCs w:val="20"/>
              </w:rPr>
            </w:pPr>
            <w:r w:rsidRPr="005A14E3">
              <w:rPr>
                <w:rFonts w:ascii="Arial" w:hAnsi="Arial" w:cs="Arial"/>
                <w:b/>
                <w:bCs/>
                <w:sz w:val="20"/>
                <w:szCs w:val="20"/>
              </w:rPr>
              <w:t>Review of Regulations</w:t>
            </w:r>
            <w:r w:rsidR="00511405">
              <w:rPr>
                <w:rFonts w:ascii="Arial" w:hAnsi="Arial" w:cs="Arial"/>
                <w:b/>
                <w:bCs/>
                <w:sz w:val="20"/>
                <w:szCs w:val="20"/>
              </w:rPr>
              <w:t xml:space="preserve"> and draft Headstone Inspection Policy</w:t>
            </w:r>
          </w:p>
        </w:tc>
        <w:tc>
          <w:tcPr>
            <w:tcW w:w="2409" w:type="dxa"/>
          </w:tcPr>
          <w:p w14:paraId="2978CB29" w14:textId="7229AD1E" w:rsidR="00362A53" w:rsidRDefault="00511405" w:rsidP="00511405">
            <w:pPr>
              <w:rPr>
                <w:rFonts w:ascii="Arial" w:hAnsi="Arial" w:cs="Arial"/>
                <w:sz w:val="20"/>
                <w:szCs w:val="20"/>
              </w:rPr>
            </w:pPr>
            <w:r>
              <w:rPr>
                <w:rFonts w:ascii="Arial" w:hAnsi="Arial" w:cs="Arial"/>
                <w:sz w:val="20"/>
                <w:szCs w:val="20"/>
              </w:rPr>
              <w:t>Paper 4a – Regulations</w:t>
            </w:r>
          </w:p>
          <w:p w14:paraId="50AFB84F" w14:textId="5904B597" w:rsidR="00511405" w:rsidRPr="005A14E3" w:rsidRDefault="00511405" w:rsidP="00511405">
            <w:pPr>
              <w:rPr>
                <w:rFonts w:ascii="Arial" w:hAnsi="Arial" w:cs="Arial"/>
                <w:sz w:val="20"/>
                <w:szCs w:val="20"/>
              </w:rPr>
            </w:pPr>
            <w:r>
              <w:rPr>
                <w:rFonts w:ascii="Arial" w:hAnsi="Arial" w:cs="Arial"/>
                <w:sz w:val="20"/>
                <w:szCs w:val="20"/>
              </w:rPr>
              <w:t>Paper 4b – Headstone Inspection Policy (Draft)</w:t>
            </w:r>
          </w:p>
        </w:tc>
        <w:tc>
          <w:tcPr>
            <w:tcW w:w="1083" w:type="dxa"/>
          </w:tcPr>
          <w:p w14:paraId="003E876B" w14:textId="3323A5D2" w:rsidR="00362A53" w:rsidRPr="005A14E3" w:rsidRDefault="00362A53" w:rsidP="003F0AF4">
            <w:pPr>
              <w:jc w:val="both"/>
              <w:rPr>
                <w:rFonts w:ascii="Arial" w:hAnsi="Arial" w:cs="Arial"/>
                <w:sz w:val="20"/>
                <w:szCs w:val="20"/>
              </w:rPr>
            </w:pPr>
            <w:r w:rsidRPr="005A14E3">
              <w:rPr>
                <w:rFonts w:ascii="Arial" w:hAnsi="Arial" w:cs="Arial"/>
                <w:sz w:val="20"/>
                <w:szCs w:val="20"/>
              </w:rPr>
              <w:t>All</w:t>
            </w:r>
          </w:p>
        </w:tc>
      </w:tr>
      <w:tr w:rsidR="008B67A2" w:rsidRPr="005A14E3" w14:paraId="20EC95D6" w14:textId="77777777" w:rsidTr="005A14E3">
        <w:tc>
          <w:tcPr>
            <w:tcW w:w="562" w:type="dxa"/>
          </w:tcPr>
          <w:p w14:paraId="66028242" w14:textId="74E154E0" w:rsidR="008B67A2" w:rsidRPr="005A14E3" w:rsidRDefault="008B67A2" w:rsidP="003F0AF4">
            <w:pPr>
              <w:jc w:val="both"/>
              <w:rPr>
                <w:rFonts w:ascii="Arial" w:hAnsi="Arial" w:cs="Arial"/>
                <w:sz w:val="20"/>
                <w:szCs w:val="20"/>
              </w:rPr>
            </w:pPr>
            <w:r w:rsidRPr="005A14E3">
              <w:rPr>
                <w:rFonts w:ascii="Arial" w:hAnsi="Arial" w:cs="Arial"/>
                <w:sz w:val="20"/>
                <w:szCs w:val="20"/>
              </w:rPr>
              <w:t>1</w:t>
            </w:r>
            <w:r w:rsidR="00511405">
              <w:rPr>
                <w:rFonts w:ascii="Arial" w:hAnsi="Arial" w:cs="Arial"/>
                <w:sz w:val="20"/>
                <w:szCs w:val="20"/>
              </w:rPr>
              <w:t>71</w:t>
            </w:r>
          </w:p>
        </w:tc>
        <w:tc>
          <w:tcPr>
            <w:tcW w:w="4962" w:type="dxa"/>
          </w:tcPr>
          <w:p w14:paraId="094BFBF1" w14:textId="7ADE818C" w:rsidR="008B67A2" w:rsidRPr="005A14E3" w:rsidRDefault="008B67A2" w:rsidP="003F0AF4">
            <w:pPr>
              <w:jc w:val="both"/>
              <w:rPr>
                <w:rFonts w:ascii="Arial" w:hAnsi="Arial" w:cs="Arial"/>
                <w:b/>
                <w:bCs/>
                <w:sz w:val="20"/>
                <w:szCs w:val="20"/>
              </w:rPr>
            </w:pPr>
            <w:r w:rsidRPr="005A14E3">
              <w:rPr>
                <w:rFonts w:ascii="Arial" w:hAnsi="Arial" w:cs="Arial"/>
                <w:b/>
                <w:bCs/>
                <w:sz w:val="20"/>
                <w:szCs w:val="20"/>
              </w:rPr>
              <w:t>Memorial Benches</w:t>
            </w:r>
          </w:p>
        </w:tc>
        <w:tc>
          <w:tcPr>
            <w:tcW w:w="2409" w:type="dxa"/>
          </w:tcPr>
          <w:p w14:paraId="430CF77C" w14:textId="77777777" w:rsidR="008B67A2" w:rsidRPr="005A14E3" w:rsidRDefault="008B67A2" w:rsidP="00511405">
            <w:pPr>
              <w:rPr>
                <w:rFonts w:ascii="Arial" w:hAnsi="Arial" w:cs="Arial"/>
                <w:sz w:val="20"/>
                <w:szCs w:val="20"/>
              </w:rPr>
            </w:pPr>
          </w:p>
        </w:tc>
        <w:tc>
          <w:tcPr>
            <w:tcW w:w="1083" w:type="dxa"/>
          </w:tcPr>
          <w:p w14:paraId="637F2CF5" w14:textId="76133F56" w:rsidR="008B67A2" w:rsidRPr="005A14E3" w:rsidRDefault="00205ABF" w:rsidP="003F0AF4">
            <w:pPr>
              <w:jc w:val="both"/>
              <w:rPr>
                <w:rFonts w:ascii="Arial" w:hAnsi="Arial" w:cs="Arial"/>
                <w:sz w:val="20"/>
                <w:szCs w:val="20"/>
              </w:rPr>
            </w:pPr>
            <w:r>
              <w:rPr>
                <w:rFonts w:ascii="Arial" w:hAnsi="Arial" w:cs="Arial"/>
                <w:sz w:val="20"/>
                <w:szCs w:val="20"/>
              </w:rPr>
              <w:t>IR</w:t>
            </w:r>
          </w:p>
        </w:tc>
      </w:tr>
      <w:tr w:rsidR="00362A53" w:rsidRPr="005A14E3" w14:paraId="72D7B053" w14:textId="77777777" w:rsidTr="005A14E3">
        <w:tc>
          <w:tcPr>
            <w:tcW w:w="562" w:type="dxa"/>
          </w:tcPr>
          <w:p w14:paraId="5CB5EDB0" w14:textId="5CBD39AF" w:rsidR="00362A53" w:rsidRPr="005A14E3" w:rsidRDefault="00362A53" w:rsidP="003F0AF4">
            <w:pPr>
              <w:jc w:val="both"/>
              <w:rPr>
                <w:rFonts w:ascii="Arial" w:hAnsi="Arial" w:cs="Arial"/>
                <w:sz w:val="20"/>
                <w:szCs w:val="20"/>
              </w:rPr>
            </w:pPr>
            <w:r w:rsidRPr="005A14E3">
              <w:rPr>
                <w:rFonts w:ascii="Arial" w:hAnsi="Arial" w:cs="Arial"/>
                <w:sz w:val="20"/>
                <w:szCs w:val="20"/>
              </w:rPr>
              <w:lastRenderedPageBreak/>
              <w:t>1</w:t>
            </w:r>
            <w:r w:rsidR="00511405">
              <w:rPr>
                <w:rFonts w:ascii="Arial" w:hAnsi="Arial" w:cs="Arial"/>
                <w:sz w:val="20"/>
                <w:szCs w:val="20"/>
              </w:rPr>
              <w:t>72</w:t>
            </w:r>
          </w:p>
        </w:tc>
        <w:tc>
          <w:tcPr>
            <w:tcW w:w="4962" w:type="dxa"/>
          </w:tcPr>
          <w:p w14:paraId="4A6C6416" w14:textId="6ADA6EFB" w:rsidR="00362A53" w:rsidRPr="005A14E3" w:rsidRDefault="00362A53" w:rsidP="003F0AF4">
            <w:pPr>
              <w:jc w:val="both"/>
              <w:rPr>
                <w:rFonts w:ascii="Arial" w:hAnsi="Arial" w:cs="Arial"/>
                <w:sz w:val="20"/>
                <w:szCs w:val="20"/>
              </w:rPr>
            </w:pPr>
            <w:r w:rsidRPr="005A14E3">
              <w:rPr>
                <w:rFonts w:ascii="Arial" w:hAnsi="Arial" w:cs="Arial"/>
                <w:b/>
                <w:bCs/>
                <w:sz w:val="20"/>
                <w:szCs w:val="20"/>
              </w:rPr>
              <w:t>Future Agenda Items:</w:t>
            </w:r>
            <w:r w:rsidRPr="005A14E3">
              <w:rPr>
                <w:sz w:val="20"/>
                <w:szCs w:val="20"/>
              </w:rPr>
              <w:t xml:space="preserve"> </w:t>
            </w:r>
            <w:r w:rsidRPr="005A14E3">
              <w:rPr>
                <w:rFonts w:ascii="Arial" w:hAnsi="Arial" w:cs="Arial"/>
                <w:sz w:val="20"/>
                <w:szCs w:val="20"/>
              </w:rPr>
              <w:t>Councillors are requested to use this opportunity to raise items for future agendum, and are respectfully requested to advise the Clerk to the Committee of any future agenda item at least 10 working days before the next meeting.</w:t>
            </w:r>
          </w:p>
        </w:tc>
        <w:tc>
          <w:tcPr>
            <w:tcW w:w="2409" w:type="dxa"/>
          </w:tcPr>
          <w:p w14:paraId="3B487017" w14:textId="77777777" w:rsidR="00362A53" w:rsidRPr="005A14E3" w:rsidRDefault="00362A53" w:rsidP="00511405">
            <w:pPr>
              <w:rPr>
                <w:rFonts w:ascii="Arial" w:hAnsi="Arial" w:cs="Arial"/>
                <w:sz w:val="20"/>
                <w:szCs w:val="20"/>
              </w:rPr>
            </w:pPr>
          </w:p>
        </w:tc>
        <w:tc>
          <w:tcPr>
            <w:tcW w:w="1083" w:type="dxa"/>
          </w:tcPr>
          <w:p w14:paraId="650102DC" w14:textId="18DFA10B" w:rsidR="00362A53" w:rsidRPr="005A14E3" w:rsidRDefault="00362A53" w:rsidP="003F0AF4">
            <w:pPr>
              <w:jc w:val="both"/>
              <w:rPr>
                <w:rFonts w:ascii="Arial" w:hAnsi="Arial" w:cs="Arial"/>
                <w:sz w:val="20"/>
                <w:szCs w:val="20"/>
              </w:rPr>
            </w:pPr>
            <w:r w:rsidRPr="005A14E3">
              <w:rPr>
                <w:rFonts w:ascii="Arial" w:hAnsi="Arial" w:cs="Arial"/>
                <w:sz w:val="20"/>
                <w:szCs w:val="20"/>
              </w:rPr>
              <w:t>All</w:t>
            </w:r>
          </w:p>
        </w:tc>
      </w:tr>
      <w:tr w:rsidR="00362A53" w:rsidRPr="005A14E3" w14:paraId="101127C1" w14:textId="77777777" w:rsidTr="005A14E3">
        <w:tc>
          <w:tcPr>
            <w:tcW w:w="562" w:type="dxa"/>
          </w:tcPr>
          <w:p w14:paraId="564D4FCF" w14:textId="2C4452DA" w:rsidR="00362A53" w:rsidRPr="005A14E3" w:rsidRDefault="00362A53" w:rsidP="003F0AF4">
            <w:pPr>
              <w:jc w:val="both"/>
              <w:rPr>
                <w:rFonts w:ascii="Arial" w:hAnsi="Arial" w:cs="Arial"/>
                <w:sz w:val="20"/>
                <w:szCs w:val="20"/>
              </w:rPr>
            </w:pPr>
            <w:r w:rsidRPr="005A14E3">
              <w:rPr>
                <w:rFonts w:ascii="Arial" w:hAnsi="Arial" w:cs="Arial"/>
                <w:sz w:val="20"/>
                <w:szCs w:val="20"/>
              </w:rPr>
              <w:t>1</w:t>
            </w:r>
            <w:r w:rsidR="00511405">
              <w:rPr>
                <w:rFonts w:ascii="Arial" w:hAnsi="Arial" w:cs="Arial"/>
                <w:sz w:val="20"/>
                <w:szCs w:val="20"/>
              </w:rPr>
              <w:t>73</w:t>
            </w:r>
          </w:p>
        </w:tc>
        <w:tc>
          <w:tcPr>
            <w:tcW w:w="4962" w:type="dxa"/>
          </w:tcPr>
          <w:p w14:paraId="6EFBA48B" w14:textId="139E5900" w:rsidR="00362A53" w:rsidRPr="005A14E3" w:rsidRDefault="00362A53" w:rsidP="003F0AF4">
            <w:pPr>
              <w:jc w:val="both"/>
              <w:rPr>
                <w:rFonts w:ascii="Arial" w:hAnsi="Arial" w:cs="Arial"/>
                <w:b/>
                <w:bCs/>
                <w:sz w:val="20"/>
                <w:szCs w:val="20"/>
              </w:rPr>
            </w:pPr>
            <w:r w:rsidRPr="005A14E3">
              <w:rPr>
                <w:rFonts w:ascii="Arial" w:hAnsi="Arial" w:cs="Arial"/>
                <w:b/>
                <w:bCs/>
                <w:sz w:val="20"/>
                <w:szCs w:val="20"/>
              </w:rPr>
              <w:t>Date of the next meeting</w:t>
            </w:r>
            <w:r w:rsidR="008B67A2" w:rsidRPr="005A14E3">
              <w:rPr>
                <w:rFonts w:ascii="Arial" w:hAnsi="Arial" w:cs="Arial"/>
                <w:b/>
                <w:bCs/>
                <w:sz w:val="20"/>
                <w:szCs w:val="20"/>
              </w:rPr>
              <w:t>.</w:t>
            </w:r>
          </w:p>
        </w:tc>
        <w:tc>
          <w:tcPr>
            <w:tcW w:w="2409" w:type="dxa"/>
          </w:tcPr>
          <w:p w14:paraId="46E45B5C" w14:textId="77777777" w:rsidR="00362A53" w:rsidRPr="005A14E3" w:rsidRDefault="00362A53" w:rsidP="00511405">
            <w:pPr>
              <w:rPr>
                <w:rFonts w:ascii="Arial" w:hAnsi="Arial" w:cs="Arial"/>
                <w:sz w:val="20"/>
                <w:szCs w:val="20"/>
              </w:rPr>
            </w:pPr>
          </w:p>
        </w:tc>
        <w:tc>
          <w:tcPr>
            <w:tcW w:w="1083" w:type="dxa"/>
          </w:tcPr>
          <w:p w14:paraId="4191C3CB" w14:textId="3CE5FC70" w:rsidR="00362A53" w:rsidRPr="005A14E3" w:rsidRDefault="00205ABF" w:rsidP="003F0AF4">
            <w:pPr>
              <w:jc w:val="both"/>
              <w:rPr>
                <w:rFonts w:ascii="Arial" w:hAnsi="Arial" w:cs="Arial"/>
                <w:sz w:val="20"/>
                <w:szCs w:val="20"/>
              </w:rPr>
            </w:pPr>
            <w:r>
              <w:rPr>
                <w:rFonts w:ascii="Arial" w:hAnsi="Arial" w:cs="Arial"/>
                <w:sz w:val="20"/>
                <w:szCs w:val="20"/>
              </w:rPr>
              <w:t>IR</w:t>
            </w:r>
          </w:p>
        </w:tc>
      </w:tr>
    </w:tbl>
    <w:p w14:paraId="3BE6B45E" w14:textId="77777777" w:rsidR="003F0AF4" w:rsidRPr="003F0AF4" w:rsidRDefault="003F0AF4" w:rsidP="003F0AF4">
      <w:pPr>
        <w:spacing w:after="0" w:line="240" w:lineRule="auto"/>
        <w:jc w:val="both"/>
        <w:rPr>
          <w:rFonts w:ascii="Arial" w:hAnsi="Arial" w:cs="Arial"/>
        </w:rPr>
      </w:pPr>
    </w:p>
    <w:sectPr w:rsidR="003F0AF4" w:rsidRPr="003F0A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1061" w14:textId="77777777" w:rsidR="005348A3" w:rsidRDefault="005348A3" w:rsidP="00063E72">
      <w:pPr>
        <w:spacing w:after="0" w:line="240" w:lineRule="auto"/>
      </w:pPr>
      <w:r>
        <w:separator/>
      </w:r>
    </w:p>
  </w:endnote>
  <w:endnote w:type="continuationSeparator" w:id="0">
    <w:p w14:paraId="5945136D" w14:textId="77777777" w:rsidR="005348A3" w:rsidRDefault="005348A3" w:rsidP="0006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4ABB" w14:textId="77777777" w:rsidR="005348A3" w:rsidRDefault="005348A3" w:rsidP="00063E72">
      <w:pPr>
        <w:spacing w:after="0" w:line="240" w:lineRule="auto"/>
      </w:pPr>
      <w:r>
        <w:separator/>
      </w:r>
    </w:p>
  </w:footnote>
  <w:footnote w:type="continuationSeparator" w:id="0">
    <w:p w14:paraId="54C88A1A" w14:textId="77777777" w:rsidR="005348A3" w:rsidRDefault="005348A3" w:rsidP="0006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3629" w14:textId="661159C8" w:rsidR="00063E72" w:rsidRPr="00063E72" w:rsidRDefault="00063E72" w:rsidP="00063E72">
    <w:pPr>
      <w:pStyle w:val="Header"/>
      <w:jc w:val="center"/>
      <w:rPr>
        <w:rFonts w:ascii="Arial" w:hAnsi="Arial" w:cs="Arial"/>
        <w:b/>
        <w:bCs/>
        <w:sz w:val="28"/>
        <w:szCs w:val="28"/>
      </w:rPr>
    </w:pPr>
    <w:r w:rsidRPr="00063E72">
      <w:rPr>
        <w:rFonts w:ascii="Arial" w:hAnsi="Arial" w:cs="Arial"/>
        <w:b/>
        <w:bCs/>
        <w:sz w:val="28"/>
        <w:szCs w:val="28"/>
      </w:rPr>
      <w:t>Wolston, Brandon &amp; Bretford Joint Burial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5B4A"/>
    <w:multiLevelType w:val="hybridMultilevel"/>
    <w:tmpl w:val="15DAC014"/>
    <w:lvl w:ilvl="0" w:tplc="D1426FF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D08E8"/>
    <w:multiLevelType w:val="hybridMultilevel"/>
    <w:tmpl w:val="B70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C4EF5"/>
    <w:multiLevelType w:val="hybridMultilevel"/>
    <w:tmpl w:val="9CD040AC"/>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0242F"/>
    <w:multiLevelType w:val="hybridMultilevel"/>
    <w:tmpl w:val="DA7693AE"/>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039351">
    <w:abstractNumId w:val="0"/>
  </w:num>
  <w:num w:numId="2" w16cid:durableId="202519291">
    <w:abstractNumId w:val="3"/>
  </w:num>
  <w:num w:numId="3" w16cid:durableId="671108048">
    <w:abstractNumId w:val="1"/>
  </w:num>
  <w:num w:numId="4" w16cid:durableId="139797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72"/>
    <w:rsid w:val="00063E72"/>
    <w:rsid w:val="00190149"/>
    <w:rsid w:val="00205ABF"/>
    <w:rsid w:val="00242BCF"/>
    <w:rsid w:val="00362A53"/>
    <w:rsid w:val="003B381A"/>
    <w:rsid w:val="003F0AF4"/>
    <w:rsid w:val="00511405"/>
    <w:rsid w:val="005348A3"/>
    <w:rsid w:val="005A14E3"/>
    <w:rsid w:val="006F46CC"/>
    <w:rsid w:val="00714381"/>
    <w:rsid w:val="00893129"/>
    <w:rsid w:val="008B67A2"/>
    <w:rsid w:val="00933D61"/>
    <w:rsid w:val="00A7397C"/>
    <w:rsid w:val="00CC4C35"/>
    <w:rsid w:val="00F60827"/>
    <w:rsid w:val="00FD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AC7F"/>
  <w15:chartTrackingRefBased/>
  <w15:docId w15:val="{96886849-9331-45C7-B231-6326E701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E72"/>
  </w:style>
  <w:style w:type="paragraph" w:styleId="Footer">
    <w:name w:val="footer"/>
    <w:basedOn w:val="Normal"/>
    <w:link w:val="FooterChar"/>
    <w:uiPriority w:val="99"/>
    <w:unhideWhenUsed/>
    <w:rsid w:val="00063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E72"/>
  </w:style>
  <w:style w:type="character" w:styleId="Hyperlink">
    <w:name w:val="Hyperlink"/>
    <w:basedOn w:val="DefaultParagraphFont"/>
    <w:uiPriority w:val="99"/>
    <w:unhideWhenUsed/>
    <w:rsid w:val="00063E72"/>
    <w:rPr>
      <w:color w:val="0563C1" w:themeColor="hyperlink"/>
      <w:u w:val="single"/>
    </w:rPr>
  </w:style>
  <w:style w:type="character" w:styleId="UnresolvedMention">
    <w:name w:val="Unresolved Mention"/>
    <w:basedOn w:val="DefaultParagraphFont"/>
    <w:uiPriority w:val="99"/>
    <w:semiHidden/>
    <w:unhideWhenUsed/>
    <w:rsid w:val="00063E72"/>
    <w:rPr>
      <w:color w:val="605E5C"/>
      <w:shd w:val="clear" w:color="auto" w:fill="E1DFDD"/>
    </w:rPr>
  </w:style>
  <w:style w:type="table" w:styleId="TableGrid">
    <w:name w:val="Table Grid"/>
    <w:basedOn w:val="TableNormal"/>
    <w:uiPriority w:val="39"/>
    <w:rsid w:val="003F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bbjbc@wolston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Hancox</dc:creator>
  <cp:keywords/>
  <dc:description/>
  <cp:lastModifiedBy>Jane Hancox</cp:lastModifiedBy>
  <cp:revision>7</cp:revision>
  <dcterms:created xsi:type="dcterms:W3CDTF">2022-08-26T09:22:00Z</dcterms:created>
  <dcterms:modified xsi:type="dcterms:W3CDTF">2022-09-01T16:18:00Z</dcterms:modified>
</cp:coreProperties>
</file>